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23C54" w14:textId="77777777" w:rsidR="00985C77" w:rsidRDefault="00985C77" w:rsidP="00C8231C">
      <w:pPr>
        <w:pStyle w:val="Default"/>
        <w:jc w:val="center"/>
        <w:rPr>
          <w:rFonts w:ascii="Times New Roman" w:hAnsi="Times New Roman" w:cs="Times New Roman"/>
          <w:bCs/>
          <w:i/>
        </w:rPr>
      </w:pPr>
    </w:p>
    <w:p w14:paraId="2B21444C" w14:textId="5E67A4EC" w:rsidR="00985C77" w:rsidRDefault="00985C77" w:rsidP="00985C77">
      <w:pPr>
        <w:pStyle w:val="Default"/>
        <w:rPr>
          <w:rFonts w:ascii="Times New Roman" w:hAnsi="Times New Roman" w:cs="Times New Roman"/>
          <w:bCs/>
          <w:i/>
        </w:rPr>
      </w:pPr>
      <w:r w:rsidRPr="00224838">
        <w:rPr>
          <w:noProof/>
        </w:rPr>
        <w:drawing>
          <wp:anchor distT="0" distB="0" distL="114300" distR="114300" simplePos="0" relativeHeight="251659264" behindDoc="0" locked="0" layoutInCell="1" allowOverlap="1" wp14:anchorId="492EE905" wp14:editId="27AE4540">
            <wp:simplePos x="0" y="0"/>
            <wp:positionH relativeFrom="column">
              <wp:posOffset>-685800</wp:posOffset>
            </wp:positionH>
            <wp:positionV relativeFrom="paragraph">
              <wp:posOffset>-694055</wp:posOffset>
            </wp:positionV>
            <wp:extent cx="2517514" cy="802852"/>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8">
                      <a:extLst>
                        <a:ext uri="{28A0092B-C50C-407E-A947-70E740481C1C}">
                          <a14:useLocalDpi xmlns:a14="http://schemas.microsoft.com/office/drawing/2010/main" val="0"/>
                        </a:ext>
                      </a:extLst>
                    </a:blip>
                    <a:stretch>
                      <a:fillRect/>
                    </a:stretch>
                  </pic:blipFill>
                  <pic:spPr>
                    <a:xfrm>
                      <a:off x="0" y="0"/>
                      <a:ext cx="2517514" cy="802852"/>
                    </a:xfrm>
                    <a:prstGeom prst="rect">
                      <a:avLst/>
                    </a:prstGeom>
                  </pic:spPr>
                </pic:pic>
              </a:graphicData>
            </a:graphic>
            <wp14:sizeRelH relativeFrom="page">
              <wp14:pctWidth>0</wp14:pctWidth>
            </wp14:sizeRelH>
            <wp14:sizeRelV relativeFrom="page">
              <wp14:pctHeight>0</wp14:pctHeight>
            </wp14:sizeRelV>
          </wp:anchor>
        </w:drawing>
      </w:r>
    </w:p>
    <w:p w14:paraId="3645F306" w14:textId="77777777" w:rsidR="00985C77" w:rsidRDefault="00985C77" w:rsidP="00C8231C">
      <w:pPr>
        <w:pStyle w:val="Default"/>
        <w:jc w:val="center"/>
        <w:rPr>
          <w:rFonts w:ascii="Times New Roman" w:hAnsi="Times New Roman" w:cs="Times New Roman"/>
          <w:bCs/>
          <w:i/>
        </w:rPr>
      </w:pPr>
    </w:p>
    <w:p w14:paraId="3446149E" w14:textId="05AED31B" w:rsidR="00C8231C" w:rsidRPr="00F85903" w:rsidRDefault="00F00E9F" w:rsidP="00C8231C">
      <w:pPr>
        <w:pStyle w:val="Default"/>
        <w:jc w:val="center"/>
        <w:rPr>
          <w:rFonts w:asciiTheme="majorHAnsi" w:hAnsiTheme="majorHAnsi" w:cstheme="majorHAnsi"/>
          <w:bCs/>
          <w:i/>
        </w:rPr>
      </w:pPr>
      <w:r w:rsidRPr="00F85903">
        <w:rPr>
          <w:rFonts w:asciiTheme="majorHAnsi" w:hAnsiTheme="majorHAnsi" w:cstheme="majorHAnsi"/>
          <w:bCs/>
          <w:i/>
        </w:rPr>
        <w:t>Version:</w:t>
      </w:r>
      <w:r w:rsidR="002F729F" w:rsidRPr="00F85903">
        <w:rPr>
          <w:rFonts w:asciiTheme="majorHAnsi" w:hAnsiTheme="majorHAnsi" w:cstheme="majorHAnsi"/>
          <w:bCs/>
          <w:i/>
        </w:rPr>
        <w:t xml:space="preserve"> </w:t>
      </w:r>
      <w:r w:rsidR="00073E03" w:rsidRPr="00F85903">
        <w:rPr>
          <w:rFonts w:asciiTheme="majorHAnsi" w:hAnsiTheme="majorHAnsi" w:cstheme="majorHAnsi"/>
          <w:bCs/>
          <w:i/>
        </w:rPr>
        <w:t xml:space="preserve">September </w:t>
      </w:r>
      <w:r w:rsidR="00F85903" w:rsidRPr="00F85903">
        <w:rPr>
          <w:rFonts w:asciiTheme="majorHAnsi" w:hAnsiTheme="majorHAnsi" w:cstheme="majorHAnsi"/>
          <w:bCs/>
          <w:i/>
        </w:rPr>
        <w:t>2</w:t>
      </w:r>
      <w:r w:rsidR="00073E03" w:rsidRPr="00F85903">
        <w:rPr>
          <w:rFonts w:asciiTheme="majorHAnsi" w:hAnsiTheme="majorHAnsi" w:cstheme="majorHAnsi"/>
          <w:bCs/>
          <w:i/>
        </w:rPr>
        <w:t xml:space="preserve">, </w:t>
      </w:r>
      <w:r w:rsidR="002F729F" w:rsidRPr="00F85903">
        <w:rPr>
          <w:rFonts w:asciiTheme="majorHAnsi" w:hAnsiTheme="majorHAnsi" w:cstheme="majorHAnsi"/>
          <w:bCs/>
          <w:i/>
        </w:rPr>
        <w:t>20</w:t>
      </w:r>
      <w:r w:rsidR="00F85903" w:rsidRPr="00F85903">
        <w:rPr>
          <w:rFonts w:asciiTheme="majorHAnsi" w:hAnsiTheme="majorHAnsi" w:cstheme="majorHAnsi"/>
          <w:bCs/>
          <w:i/>
        </w:rPr>
        <w:t>20</w:t>
      </w:r>
    </w:p>
    <w:p w14:paraId="36CF9ACD" w14:textId="77777777" w:rsidR="00C8231C" w:rsidRPr="00F85903" w:rsidRDefault="00C8231C" w:rsidP="00C8231C">
      <w:pPr>
        <w:pStyle w:val="Default"/>
        <w:jc w:val="center"/>
        <w:rPr>
          <w:rFonts w:asciiTheme="majorHAnsi" w:hAnsiTheme="majorHAnsi" w:cstheme="majorHAnsi"/>
          <w:b/>
          <w:bCs/>
        </w:rPr>
      </w:pPr>
    </w:p>
    <w:p w14:paraId="55727F71" w14:textId="77777777" w:rsidR="00C8231C" w:rsidRPr="00F85903" w:rsidRDefault="00C8231C" w:rsidP="00C8231C">
      <w:pPr>
        <w:pStyle w:val="Default"/>
        <w:jc w:val="center"/>
        <w:rPr>
          <w:rFonts w:asciiTheme="majorHAnsi" w:hAnsiTheme="majorHAnsi" w:cstheme="majorHAnsi"/>
        </w:rPr>
      </w:pPr>
      <w:r w:rsidRPr="00F85903">
        <w:rPr>
          <w:rFonts w:asciiTheme="majorHAnsi" w:hAnsiTheme="majorHAnsi" w:cstheme="majorHAnsi"/>
          <w:b/>
          <w:bCs/>
        </w:rPr>
        <w:t>Syllabus</w:t>
      </w:r>
    </w:p>
    <w:p w14:paraId="248FEB24" w14:textId="1C1BDE05" w:rsidR="00C8231C" w:rsidRPr="00F85903" w:rsidRDefault="00C8231C" w:rsidP="00C8231C">
      <w:pPr>
        <w:pStyle w:val="Default"/>
        <w:jc w:val="center"/>
        <w:rPr>
          <w:rFonts w:asciiTheme="majorHAnsi" w:hAnsiTheme="majorHAnsi" w:cstheme="majorHAnsi"/>
        </w:rPr>
      </w:pPr>
      <w:r w:rsidRPr="00F85903">
        <w:rPr>
          <w:rFonts w:asciiTheme="majorHAnsi" w:hAnsiTheme="majorHAnsi" w:cstheme="majorHAnsi"/>
          <w:b/>
          <w:bCs/>
          <w:i/>
          <w:iCs/>
        </w:rPr>
        <w:t xml:space="preserve">PPOL 507 - Professional Development Seminar for </w:t>
      </w:r>
      <w:r w:rsidR="00B21EC8" w:rsidRPr="00F85903">
        <w:rPr>
          <w:rFonts w:asciiTheme="majorHAnsi" w:hAnsiTheme="majorHAnsi" w:cstheme="majorHAnsi"/>
          <w:b/>
          <w:bCs/>
          <w:i/>
          <w:iCs/>
        </w:rPr>
        <w:t xml:space="preserve">First Year </w:t>
      </w:r>
      <w:r w:rsidR="00D24F39" w:rsidRPr="00F85903">
        <w:rPr>
          <w:rFonts w:asciiTheme="majorHAnsi" w:hAnsiTheme="majorHAnsi" w:cstheme="majorHAnsi"/>
          <w:b/>
          <w:bCs/>
          <w:i/>
          <w:iCs/>
        </w:rPr>
        <w:t xml:space="preserve">MPP and </w:t>
      </w:r>
      <w:r w:rsidRPr="00F85903">
        <w:rPr>
          <w:rFonts w:asciiTheme="majorHAnsi" w:hAnsiTheme="majorHAnsi" w:cstheme="majorHAnsi"/>
          <w:b/>
          <w:bCs/>
          <w:i/>
          <w:iCs/>
        </w:rPr>
        <w:t>PhD Students</w:t>
      </w:r>
    </w:p>
    <w:p w14:paraId="403C9CCB" w14:textId="68083A73" w:rsidR="00C8231C" w:rsidRPr="00F85903" w:rsidRDefault="00C8231C" w:rsidP="00C8231C">
      <w:pPr>
        <w:pStyle w:val="Default"/>
        <w:jc w:val="center"/>
        <w:rPr>
          <w:rFonts w:asciiTheme="majorHAnsi" w:hAnsiTheme="majorHAnsi" w:cstheme="majorHAnsi"/>
        </w:rPr>
      </w:pPr>
      <w:r w:rsidRPr="00F85903">
        <w:rPr>
          <w:rFonts w:asciiTheme="majorHAnsi" w:hAnsiTheme="majorHAnsi" w:cstheme="majorHAnsi"/>
          <w:b/>
          <w:bCs/>
          <w:i/>
          <w:iCs/>
        </w:rPr>
        <w:t>Fall Term 20</w:t>
      </w:r>
      <w:r w:rsidR="00F85903" w:rsidRPr="00F85903">
        <w:rPr>
          <w:rFonts w:asciiTheme="majorHAnsi" w:hAnsiTheme="majorHAnsi" w:cstheme="majorHAnsi"/>
          <w:b/>
          <w:bCs/>
          <w:i/>
          <w:iCs/>
        </w:rPr>
        <w:t>20</w:t>
      </w:r>
      <w:r w:rsidR="00935942" w:rsidRPr="00F85903">
        <w:rPr>
          <w:rFonts w:asciiTheme="majorHAnsi" w:hAnsiTheme="majorHAnsi" w:cstheme="majorHAnsi"/>
          <w:b/>
          <w:bCs/>
          <w:i/>
          <w:iCs/>
        </w:rPr>
        <w:t xml:space="preserve"> (1 credit)</w:t>
      </w:r>
    </w:p>
    <w:p w14:paraId="7057F3FB" w14:textId="77777777" w:rsidR="00C8231C" w:rsidRPr="00F85903" w:rsidRDefault="00C8231C" w:rsidP="00C8231C">
      <w:pPr>
        <w:pStyle w:val="Default"/>
        <w:jc w:val="center"/>
        <w:rPr>
          <w:rFonts w:asciiTheme="majorHAnsi" w:hAnsiTheme="majorHAnsi" w:cstheme="majorHAnsi"/>
        </w:rPr>
      </w:pPr>
    </w:p>
    <w:p w14:paraId="6AB27156" w14:textId="3E412BA0" w:rsidR="00935942" w:rsidRPr="00F85903" w:rsidRDefault="00935942" w:rsidP="00F85903">
      <w:pPr>
        <w:pStyle w:val="Default"/>
        <w:jc w:val="center"/>
        <w:rPr>
          <w:rFonts w:asciiTheme="majorHAnsi" w:hAnsiTheme="majorHAnsi" w:cstheme="majorHAnsi"/>
          <w:b/>
        </w:rPr>
      </w:pPr>
      <w:r w:rsidRPr="00F85903">
        <w:rPr>
          <w:rFonts w:asciiTheme="majorHAnsi" w:hAnsiTheme="majorHAnsi" w:cstheme="majorHAnsi"/>
          <w:b/>
          <w:bCs/>
        </w:rPr>
        <w:t xml:space="preserve">Class: </w:t>
      </w:r>
      <w:r w:rsidR="00D24F39" w:rsidRPr="00F85903">
        <w:rPr>
          <w:rFonts w:asciiTheme="majorHAnsi" w:hAnsiTheme="majorHAnsi" w:cstheme="majorHAnsi"/>
          <w:b/>
          <w:bCs/>
        </w:rPr>
        <w:t>Mondays</w:t>
      </w:r>
      <w:r w:rsidR="004D096B" w:rsidRPr="00F85903">
        <w:rPr>
          <w:rFonts w:asciiTheme="majorHAnsi" w:hAnsiTheme="majorHAnsi" w:cstheme="majorHAnsi"/>
          <w:b/>
          <w:bCs/>
        </w:rPr>
        <w:t>, 12</w:t>
      </w:r>
      <w:r w:rsidRPr="00F85903">
        <w:rPr>
          <w:rFonts w:asciiTheme="majorHAnsi" w:hAnsiTheme="majorHAnsi" w:cstheme="majorHAnsi"/>
          <w:b/>
          <w:bCs/>
        </w:rPr>
        <w:t>:00</w:t>
      </w:r>
      <w:r w:rsidR="004D096B" w:rsidRPr="00F85903">
        <w:rPr>
          <w:rFonts w:asciiTheme="majorHAnsi" w:hAnsiTheme="majorHAnsi" w:cstheme="majorHAnsi"/>
          <w:b/>
          <w:bCs/>
        </w:rPr>
        <w:t xml:space="preserve">-12:50 PM, </w:t>
      </w:r>
      <w:r w:rsidR="00F85903" w:rsidRPr="00F85903">
        <w:rPr>
          <w:rFonts w:asciiTheme="majorHAnsi" w:hAnsiTheme="majorHAnsi" w:cstheme="majorHAnsi"/>
          <w:b/>
          <w:bCs/>
        </w:rPr>
        <w:t xml:space="preserve">Zoom Meetings </w:t>
      </w:r>
    </w:p>
    <w:p w14:paraId="6DF4364C" w14:textId="77777777" w:rsidR="00C8231C" w:rsidRPr="00F85903" w:rsidRDefault="00C8231C" w:rsidP="00C8231C">
      <w:pPr>
        <w:pStyle w:val="Default"/>
        <w:jc w:val="center"/>
        <w:rPr>
          <w:rFonts w:asciiTheme="majorHAnsi" w:hAnsiTheme="majorHAnsi" w:cstheme="majorHAnsi"/>
        </w:rPr>
      </w:pPr>
    </w:p>
    <w:p w14:paraId="2C3959CE" w14:textId="27CF41EC" w:rsidR="00F85903" w:rsidRPr="00F85903" w:rsidRDefault="00F85903" w:rsidP="00C8231C">
      <w:pPr>
        <w:pStyle w:val="Default"/>
        <w:jc w:val="center"/>
        <w:rPr>
          <w:rFonts w:asciiTheme="majorHAnsi" w:hAnsiTheme="majorHAnsi" w:cstheme="majorHAnsi"/>
          <w:bCs/>
        </w:rPr>
      </w:pPr>
      <w:r w:rsidRPr="00F85903">
        <w:rPr>
          <w:rFonts w:asciiTheme="majorHAnsi" w:hAnsiTheme="majorHAnsi" w:cstheme="majorHAnsi"/>
          <w:bCs/>
        </w:rPr>
        <w:t xml:space="preserve">Hilary </w:t>
      </w:r>
      <w:proofErr w:type="spellStart"/>
      <w:r w:rsidRPr="00F85903">
        <w:rPr>
          <w:rFonts w:asciiTheme="majorHAnsi" w:hAnsiTheme="majorHAnsi" w:cstheme="majorHAnsi"/>
          <w:bCs/>
        </w:rPr>
        <w:t>Boudet</w:t>
      </w:r>
      <w:proofErr w:type="spellEnd"/>
      <w:r w:rsidRPr="00F85903">
        <w:rPr>
          <w:rFonts w:asciiTheme="majorHAnsi" w:hAnsiTheme="majorHAnsi" w:cstheme="majorHAnsi"/>
          <w:bCs/>
        </w:rPr>
        <w:t>, hilary.boudet@oregonstate.edu</w:t>
      </w:r>
    </w:p>
    <w:p w14:paraId="4CD3E9D6" w14:textId="6D922AF2" w:rsidR="00C8231C" w:rsidRPr="00F85903" w:rsidRDefault="00C8231C" w:rsidP="00C8231C">
      <w:pPr>
        <w:pStyle w:val="Default"/>
        <w:jc w:val="center"/>
        <w:rPr>
          <w:rFonts w:asciiTheme="majorHAnsi" w:hAnsiTheme="majorHAnsi" w:cstheme="majorHAnsi"/>
        </w:rPr>
      </w:pPr>
      <w:r w:rsidRPr="00F85903">
        <w:rPr>
          <w:rFonts w:asciiTheme="majorHAnsi" w:hAnsiTheme="majorHAnsi" w:cstheme="majorHAnsi"/>
          <w:bCs/>
        </w:rPr>
        <w:t>Brent S.</w:t>
      </w:r>
      <w:r w:rsidR="00935942" w:rsidRPr="00F85903">
        <w:rPr>
          <w:rFonts w:asciiTheme="majorHAnsi" w:hAnsiTheme="majorHAnsi" w:cstheme="majorHAnsi"/>
          <w:bCs/>
        </w:rPr>
        <w:t xml:space="preserve"> </w:t>
      </w:r>
      <w:r w:rsidRPr="00F85903">
        <w:rPr>
          <w:rFonts w:asciiTheme="majorHAnsi" w:hAnsiTheme="majorHAnsi" w:cstheme="majorHAnsi"/>
          <w:bCs/>
        </w:rPr>
        <w:t>Steel</w:t>
      </w:r>
      <w:r w:rsidR="00F85903" w:rsidRPr="00F85903">
        <w:rPr>
          <w:rFonts w:asciiTheme="majorHAnsi" w:hAnsiTheme="majorHAnsi" w:cstheme="majorHAnsi"/>
          <w:bCs/>
        </w:rPr>
        <w:t>, bsteel@oregonstate.edu</w:t>
      </w:r>
    </w:p>
    <w:p w14:paraId="78BE83B1" w14:textId="77777777" w:rsidR="00C8231C" w:rsidRPr="00F85903" w:rsidRDefault="00C8231C" w:rsidP="00C8231C">
      <w:pPr>
        <w:pStyle w:val="Default"/>
        <w:jc w:val="center"/>
        <w:rPr>
          <w:rFonts w:asciiTheme="majorHAnsi" w:hAnsiTheme="majorHAnsi" w:cstheme="majorHAnsi"/>
        </w:rPr>
      </w:pPr>
      <w:r w:rsidRPr="00F85903">
        <w:rPr>
          <w:rFonts w:asciiTheme="majorHAnsi" w:hAnsiTheme="majorHAnsi" w:cstheme="majorHAnsi"/>
        </w:rPr>
        <w:t>Public Policy Program</w:t>
      </w:r>
    </w:p>
    <w:p w14:paraId="050DEDD2" w14:textId="77777777" w:rsidR="00C8231C" w:rsidRPr="00F85903" w:rsidRDefault="00C8231C" w:rsidP="00C8231C">
      <w:pPr>
        <w:pStyle w:val="Default"/>
        <w:jc w:val="center"/>
        <w:rPr>
          <w:rFonts w:asciiTheme="majorHAnsi" w:hAnsiTheme="majorHAnsi" w:cstheme="majorHAnsi"/>
        </w:rPr>
      </w:pPr>
      <w:r w:rsidRPr="00F85903">
        <w:rPr>
          <w:rFonts w:asciiTheme="majorHAnsi" w:hAnsiTheme="majorHAnsi" w:cstheme="majorHAnsi"/>
        </w:rPr>
        <w:t>Oregon State University</w:t>
      </w:r>
    </w:p>
    <w:p w14:paraId="02695361" w14:textId="77777777" w:rsidR="00C8231C" w:rsidRPr="00F85903" w:rsidRDefault="00C8231C" w:rsidP="00C8231C">
      <w:pPr>
        <w:pStyle w:val="Default"/>
        <w:jc w:val="center"/>
        <w:rPr>
          <w:rFonts w:asciiTheme="majorHAnsi" w:hAnsiTheme="majorHAnsi" w:cstheme="majorHAnsi"/>
        </w:rPr>
      </w:pPr>
      <w:r w:rsidRPr="00F85903">
        <w:rPr>
          <w:rFonts w:asciiTheme="majorHAnsi" w:hAnsiTheme="majorHAnsi" w:cstheme="majorHAnsi"/>
        </w:rPr>
        <w:t>Corvallis, Oregon 97330-6206</w:t>
      </w:r>
    </w:p>
    <w:p w14:paraId="134CB937" w14:textId="77777777" w:rsidR="00F85903" w:rsidRPr="00F85903" w:rsidRDefault="00F85903" w:rsidP="00C8231C">
      <w:pPr>
        <w:pStyle w:val="Default"/>
        <w:rPr>
          <w:rFonts w:asciiTheme="majorHAnsi" w:hAnsiTheme="majorHAnsi" w:cstheme="majorHAnsi"/>
          <w:b/>
          <w:bCs/>
        </w:rPr>
      </w:pPr>
    </w:p>
    <w:p w14:paraId="4CDE81A6" w14:textId="1B868944" w:rsidR="00C8231C" w:rsidRPr="00F85903" w:rsidRDefault="00C8231C" w:rsidP="00C8231C">
      <w:pPr>
        <w:pStyle w:val="Default"/>
        <w:rPr>
          <w:rFonts w:asciiTheme="majorHAnsi" w:hAnsiTheme="majorHAnsi" w:cstheme="majorHAnsi"/>
        </w:rPr>
      </w:pPr>
      <w:r w:rsidRPr="00F85903">
        <w:rPr>
          <w:rFonts w:asciiTheme="majorHAnsi" w:hAnsiTheme="majorHAnsi" w:cstheme="majorHAnsi"/>
          <w:b/>
          <w:bCs/>
        </w:rPr>
        <w:t xml:space="preserve">1. Course Introduction </w:t>
      </w:r>
    </w:p>
    <w:p w14:paraId="0F209739" w14:textId="0E5C8B87" w:rsidR="00C8231C" w:rsidRPr="00F85903" w:rsidRDefault="00C8231C" w:rsidP="00C8231C">
      <w:pPr>
        <w:pStyle w:val="Default"/>
        <w:rPr>
          <w:rFonts w:asciiTheme="majorHAnsi" w:hAnsiTheme="majorHAnsi" w:cstheme="majorHAnsi"/>
        </w:rPr>
      </w:pPr>
      <w:r w:rsidRPr="00F85903">
        <w:rPr>
          <w:rFonts w:asciiTheme="majorHAnsi" w:hAnsiTheme="majorHAnsi" w:cstheme="majorHAnsi"/>
        </w:rPr>
        <w:t xml:space="preserve">This course serves as an introduction to the </w:t>
      </w:r>
      <w:r w:rsidR="00082240" w:rsidRPr="00F85903">
        <w:rPr>
          <w:rFonts w:asciiTheme="majorHAnsi" w:hAnsiTheme="majorHAnsi" w:cstheme="majorHAnsi"/>
        </w:rPr>
        <w:t xml:space="preserve">MPP and </w:t>
      </w:r>
      <w:r w:rsidRPr="00F85903">
        <w:rPr>
          <w:rFonts w:asciiTheme="majorHAnsi" w:hAnsiTheme="majorHAnsi" w:cstheme="majorHAnsi"/>
        </w:rPr>
        <w:t>Public Policy PhD Program</w:t>
      </w:r>
      <w:r w:rsidR="00731826" w:rsidRPr="00F85903">
        <w:rPr>
          <w:rFonts w:asciiTheme="majorHAnsi" w:hAnsiTheme="majorHAnsi" w:cstheme="majorHAnsi"/>
        </w:rPr>
        <w:t>s for</w:t>
      </w:r>
      <w:r w:rsidRPr="00F85903">
        <w:rPr>
          <w:rFonts w:asciiTheme="majorHAnsi" w:hAnsiTheme="majorHAnsi" w:cstheme="majorHAnsi"/>
        </w:rPr>
        <w:t xml:space="preserve"> first-year students. Students will receive crucial trainings and orientation for their course of study. They will also begin to work together as a cohort. </w:t>
      </w:r>
    </w:p>
    <w:p w14:paraId="705617FB" w14:textId="77777777" w:rsidR="00C8231C" w:rsidRPr="00F85903" w:rsidRDefault="00C8231C" w:rsidP="00C8231C">
      <w:pPr>
        <w:pStyle w:val="Default"/>
        <w:rPr>
          <w:rFonts w:asciiTheme="majorHAnsi" w:hAnsiTheme="majorHAnsi" w:cstheme="majorHAnsi"/>
        </w:rPr>
      </w:pPr>
    </w:p>
    <w:p w14:paraId="31E2F3D1" w14:textId="01EB86A3" w:rsidR="00C8231C" w:rsidRPr="00F85903" w:rsidRDefault="00C8231C" w:rsidP="00C8231C">
      <w:pPr>
        <w:pStyle w:val="Default"/>
        <w:rPr>
          <w:rFonts w:asciiTheme="majorHAnsi" w:hAnsiTheme="majorHAnsi" w:cstheme="majorHAnsi"/>
        </w:rPr>
      </w:pPr>
      <w:r w:rsidRPr="00F85903">
        <w:rPr>
          <w:rFonts w:asciiTheme="majorHAnsi" w:hAnsiTheme="majorHAnsi" w:cstheme="majorHAnsi"/>
          <w:b/>
          <w:bCs/>
        </w:rPr>
        <w:t xml:space="preserve">2. Student Learning Outcomes </w:t>
      </w:r>
      <w:r w:rsidR="00A57918" w:rsidRPr="00F85903">
        <w:rPr>
          <w:rFonts w:asciiTheme="majorHAnsi" w:hAnsiTheme="majorHAnsi" w:cstheme="majorHAnsi"/>
          <w:b/>
          <w:bCs/>
        </w:rPr>
        <w:t>for PPOL 507</w:t>
      </w:r>
    </w:p>
    <w:p w14:paraId="6AB067AC" w14:textId="77777777" w:rsidR="00C8231C" w:rsidRPr="00F85903" w:rsidRDefault="00C8231C" w:rsidP="00C8231C">
      <w:pPr>
        <w:pStyle w:val="Default"/>
        <w:rPr>
          <w:rFonts w:asciiTheme="majorHAnsi" w:hAnsiTheme="majorHAnsi" w:cstheme="majorHAnsi"/>
        </w:rPr>
      </w:pPr>
      <w:r w:rsidRPr="00F85903">
        <w:rPr>
          <w:rFonts w:asciiTheme="majorHAnsi" w:hAnsiTheme="majorHAnsi" w:cstheme="majorHAnsi"/>
        </w:rPr>
        <w:t xml:space="preserve">As a result of fully participating in this course you will </w:t>
      </w:r>
    </w:p>
    <w:p w14:paraId="4ACF36B5" w14:textId="77777777" w:rsidR="000E6BAB" w:rsidRPr="00F85903" w:rsidRDefault="00C8231C" w:rsidP="00C8231C">
      <w:pPr>
        <w:pStyle w:val="Default"/>
        <w:numPr>
          <w:ilvl w:val="0"/>
          <w:numId w:val="12"/>
        </w:numPr>
        <w:rPr>
          <w:rFonts w:asciiTheme="majorHAnsi" w:hAnsiTheme="majorHAnsi" w:cstheme="majorHAnsi"/>
        </w:rPr>
      </w:pPr>
      <w:r w:rsidRPr="00F85903">
        <w:rPr>
          <w:rFonts w:asciiTheme="majorHAnsi" w:hAnsiTheme="majorHAnsi" w:cstheme="majorHAnsi"/>
        </w:rPr>
        <w:t xml:space="preserve">have a deeper understanding of your course of study. </w:t>
      </w:r>
    </w:p>
    <w:p w14:paraId="608FCEA0" w14:textId="77777777" w:rsidR="000E6BAB" w:rsidRPr="00F85903" w:rsidRDefault="00C8231C" w:rsidP="00C8231C">
      <w:pPr>
        <w:pStyle w:val="Default"/>
        <w:numPr>
          <w:ilvl w:val="0"/>
          <w:numId w:val="12"/>
        </w:numPr>
        <w:rPr>
          <w:rFonts w:asciiTheme="majorHAnsi" w:hAnsiTheme="majorHAnsi" w:cstheme="majorHAnsi"/>
        </w:rPr>
      </w:pPr>
      <w:r w:rsidRPr="00F85903">
        <w:rPr>
          <w:rFonts w:asciiTheme="majorHAnsi" w:hAnsiTheme="majorHAnsi" w:cstheme="majorHAnsi"/>
        </w:rPr>
        <w:t xml:space="preserve">have completed the </w:t>
      </w:r>
      <w:r w:rsidRPr="00F85903">
        <w:rPr>
          <w:rFonts w:asciiTheme="majorHAnsi" w:hAnsiTheme="majorHAnsi" w:cstheme="majorHAnsi"/>
          <w:b/>
          <w:bCs/>
        </w:rPr>
        <w:t>Individual Development Plan</w:t>
      </w:r>
      <w:r w:rsidRPr="00F85903">
        <w:rPr>
          <w:rFonts w:asciiTheme="majorHAnsi" w:hAnsiTheme="majorHAnsi" w:cstheme="majorHAnsi"/>
        </w:rPr>
        <w:t xml:space="preserve">. </w:t>
      </w:r>
    </w:p>
    <w:p w14:paraId="5B4EF86C" w14:textId="77777777" w:rsidR="000E6BAB" w:rsidRPr="00F85903" w:rsidRDefault="00C8231C" w:rsidP="00C8231C">
      <w:pPr>
        <w:pStyle w:val="Default"/>
        <w:numPr>
          <w:ilvl w:val="0"/>
          <w:numId w:val="12"/>
        </w:numPr>
        <w:rPr>
          <w:rFonts w:asciiTheme="majorHAnsi" w:hAnsiTheme="majorHAnsi" w:cstheme="majorHAnsi"/>
        </w:rPr>
      </w:pPr>
      <w:r w:rsidRPr="00F85903">
        <w:rPr>
          <w:rFonts w:asciiTheme="majorHAnsi" w:hAnsiTheme="majorHAnsi" w:cstheme="majorHAnsi"/>
        </w:rPr>
        <w:t xml:space="preserve">have completed and passed the mandatory </w:t>
      </w:r>
      <w:r w:rsidRPr="00F85903">
        <w:rPr>
          <w:rFonts w:asciiTheme="majorHAnsi" w:hAnsiTheme="majorHAnsi" w:cstheme="majorHAnsi"/>
          <w:b/>
          <w:bCs/>
        </w:rPr>
        <w:t>CITI / IRB Training</w:t>
      </w:r>
      <w:r w:rsidRPr="00F85903">
        <w:rPr>
          <w:rFonts w:asciiTheme="majorHAnsi" w:hAnsiTheme="majorHAnsi" w:cstheme="majorHAnsi"/>
        </w:rPr>
        <w:t xml:space="preserve">. </w:t>
      </w:r>
    </w:p>
    <w:p w14:paraId="1225D337" w14:textId="77777777" w:rsidR="000E6BAB" w:rsidRPr="00F85903" w:rsidRDefault="00C8231C" w:rsidP="00C8231C">
      <w:pPr>
        <w:pStyle w:val="Default"/>
        <w:numPr>
          <w:ilvl w:val="0"/>
          <w:numId w:val="12"/>
        </w:numPr>
        <w:rPr>
          <w:rFonts w:asciiTheme="majorHAnsi" w:hAnsiTheme="majorHAnsi" w:cstheme="majorHAnsi"/>
        </w:rPr>
      </w:pPr>
      <w:r w:rsidRPr="00F85903">
        <w:rPr>
          <w:rFonts w:asciiTheme="majorHAnsi" w:hAnsiTheme="majorHAnsi" w:cstheme="majorHAnsi"/>
        </w:rPr>
        <w:t xml:space="preserve">have gained a further understanding of </w:t>
      </w:r>
      <w:r w:rsidRPr="00F85903">
        <w:rPr>
          <w:rFonts w:asciiTheme="majorHAnsi" w:hAnsiTheme="majorHAnsi" w:cstheme="majorHAnsi"/>
          <w:b/>
          <w:bCs/>
        </w:rPr>
        <w:t>diversity and inclusion</w:t>
      </w:r>
      <w:r w:rsidRPr="00F85903">
        <w:rPr>
          <w:rFonts w:asciiTheme="majorHAnsi" w:hAnsiTheme="majorHAnsi" w:cstheme="majorHAnsi"/>
        </w:rPr>
        <w:t xml:space="preserve"> relevant to public policy. </w:t>
      </w:r>
    </w:p>
    <w:p w14:paraId="1C2266AE" w14:textId="2835E3FD" w:rsidR="00C8231C" w:rsidRPr="00F85903" w:rsidRDefault="00C8231C" w:rsidP="00C8231C">
      <w:pPr>
        <w:pStyle w:val="Default"/>
        <w:numPr>
          <w:ilvl w:val="0"/>
          <w:numId w:val="12"/>
        </w:numPr>
        <w:rPr>
          <w:rFonts w:asciiTheme="majorHAnsi" w:hAnsiTheme="majorHAnsi" w:cstheme="majorHAnsi"/>
        </w:rPr>
      </w:pPr>
      <w:r w:rsidRPr="00F85903">
        <w:rPr>
          <w:rFonts w:asciiTheme="majorHAnsi" w:hAnsiTheme="majorHAnsi" w:cstheme="majorHAnsi"/>
        </w:rPr>
        <w:t xml:space="preserve">have gained an understanding of the </w:t>
      </w:r>
      <w:r w:rsidRPr="00F85903">
        <w:rPr>
          <w:rFonts w:asciiTheme="majorHAnsi" w:hAnsiTheme="majorHAnsi" w:cstheme="majorHAnsi"/>
          <w:b/>
          <w:bCs/>
        </w:rPr>
        <w:t>public service values</w:t>
      </w:r>
      <w:r w:rsidRPr="00F85903">
        <w:rPr>
          <w:rFonts w:asciiTheme="majorHAnsi" w:hAnsiTheme="majorHAnsi" w:cstheme="majorHAnsi"/>
        </w:rPr>
        <w:t xml:space="preserve"> of the </w:t>
      </w:r>
      <w:r w:rsidR="0063181F" w:rsidRPr="00F85903">
        <w:rPr>
          <w:rFonts w:asciiTheme="majorHAnsi" w:hAnsiTheme="majorHAnsi" w:cstheme="majorHAnsi"/>
        </w:rPr>
        <w:t xml:space="preserve">MPP and </w:t>
      </w:r>
      <w:r w:rsidRPr="00F85903">
        <w:rPr>
          <w:rFonts w:asciiTheme="majorHAnsi" w:hAnsiTheme="majorHAnsi" w:cstheme="majorHAnsi"/>
        </w:rPr>
        <w:t>PhD program</w:t>
      </w:r>
      <w:r w:rsidR="0063181F" w:rsidRPr="00F85903">
        <w:rPr>
          <w:rFonts w:asciiTheme="majorHAnsi" w:hAnsiTheme="majorHAnsi" w:cstheme="majorHAnsi"/>
        </w:rPr>
        <w:t>s</w:t>
      </w:r>
      <w:r w:rsidRPr="00F85903">
        <w:rPr>
          <w:rFonts w:asciiTheme="majorHAnsi" w:hAnsiTheme="majorHAnsi" w:cstheme="majorHAnsi"/>
        </w:rPr>
        <w:t>.</w:t>
      </w:r>
    </w:p>
    <w:p w14:paraId="50D44B64" w14:textId="63A37952" w:rsidR="00C8231C" w:rsidRPr="00F85903" w:rsidRDefault="00C8231C" w:rsidP="00C8231C">
      <w:pPr>
        <w:pStyle w:val="Default"/>
        <w:rPr>
          <w:rFonts w:asciiTheme="majorHAnsi" w:hAnsiTheme="majorHAnsi" w:cstheme="majorHAnsi"/>
        </w:rPr>
      </w:pPr>
      <w:r w:rsidRPr="00F85903">
        <w:rPr>
          <w:rFonts w:asciiTheme="majorHAnsi" w:hAnsiTheme="majorHAnsi" w:cstheme="majorHAnsi"/>
        </w:rPr>
        <w:t xml:space="preserve">Throughout the course, you will be made familiar with the mission of the </w:t>
      </w:r>
      <w:r w:rsidR="0063181F" w:rsidRPr="00F85903">
        <w:rPr>
          <w:rFonts w:asciiTheme="majorHAnsi" w:hAnsiTheme="majorHAnsi" w:cstheme="majorHAnsi"/>
        </w:rPr>
        <w:t xml:space="preserve">MPP &amp; </w:t>
      </w:r>
      <w:r w:rsidRPr="00F85903">
        <w:rPr>
          <w:rFonts w:asciiTheme="majorHAnsi" w:hAnsiTheme="majorHAnsi" w:cstheme="majorHAnsi"/>
        </w:rPr>
        <w:t>PhD program</w:t>
      </w:r>
      <w:r w:rsidR="0063181F" w:rsidRPr="00F85903">
        <w:rPr>
          <w:rFonts w:asciiTheme="majorHAnsi" w:hAnsiTheme="majorHAnsi" w:cstheme="majorHAnsi"/>
        </w:rPr>
        <w:t xml:space="preserve">s and the </w:t>
      </w:r>
      <w:r w:rsidRPr="00F85903">
        <w:rPr>
          <w:rFonts w:asciiTheme="majorHAnsi" w:hAnsiTheme="majorHAnsi" w:cstheme="majorHAnsi"/>
        </w:rPr>
        <w:t xml:space="preserve">Learning Outcomes:  </w:t>
      </w:r>
    </w:p>
    <w:p w14:paraId="72B3F3AC" w14:textId="3106564E" w:rsidR="00595420" w:rsidRPr="00F85903" w:rsidRDefault="00C8231C" w:rsidP="00595420">
      <w:pPr>
        <w:spacing w:before="165" w:after="96" w:line="330" w:lineRule="atLeast"/>
        <w:outlineLvl w:val="3"/>
        <w:rPr>
          <w:rFonts w:asciiTheme="majorHAnsi" w:hAnsiTheme="majorHAnsi" w:cstheme="majorHAnsi"/>
          <w:b/>
          <w:bCs/>
          <w:caps/>
          <w:color w:val="000000"/>
          <w:sz w:val="24"/>
          <w:szCs w:val="24"/>
        </w:rPr>
      </w:pPr>
      <w:r w:rsidRPr="00F85903">
        <w:rPr>
          <w:rFonts w:asciiTheme="majorHAnsi" w:hAnsiTheme="majorHAnsi" w:cstheme="majorHAnsi"/>
          <w:b/>
          <w:sz w:val="24"/>
          <w:szCs w:val="24"/>
        </w:rPr>
        <w:t xml:space="preserve">3. </w:t>
      </w:r>
      <w:r w:rsidR="00985C77" w:rsidRPr="00F85903">
        <w:rPr>
          <w:rFonts w:asciiTheme="majorHAnsi" w:hAnsiTheme="majorHAnsi" w:cstheme="majorHAnsi"/>
          <w:b/>
          <w:bCs/>
          <w:caps/>
          <w:color w:val="000000"/>
          <w:sz w:val="24"/>
          <w:szCs w:val="24"/>
        </w:rPr>
        <w:t>SPP GRADUATE PROGRAM</w:t>
      </w:r>
      <w:r w:rsidR="00595420" w:rsidRPr="00F85903">
        <w:rPr>
          <w:rFonts w:asciiTheme="majorHAnsi" w:hAnsiTheme="majorHAnsi" w:cstheme="majorHAnsi"/>
          <w:b/>
          <w:bCs/>
          <w:caps/>
          <w:color w:val="000000"/>
          <w:sz w:val="24"/>
          <w:szCs w:val="24"/>
        </w:rPr>
        <w:t xml:space="preserve"> VISION:</w:t>
      </w:r>
    </w:p>
    <w:p w14:paraId="7C980D75" w14:textId="77777777" w:rsidR="00595420" w:rsidRPr="00F85903" w:rsidRDefault="00595420" w:rsidP="00595420">
      <w:pPr>
        <w:spacing w:after="225"/>
        <w:rPr>
          <w:rFonts w:asciiTheme="majorHAnsi" w:hAnsiTheme="majorHAnsi" w:cstheme="majorHAnsi"/>
          <w:color w:val="000000"/>
          <w:sz w:val="24"/>
          <w:szCs w:val="24"/>
        </w:rPr>
      </w:pPr>
      <w:r w:rsidRPr="00F85903">
        <w:rPr>
          <w:rFonts w:asciiTheme="majorHAnsi" w:eastAsiaTheme="minorEastAsia" w:hAnsiTheme="majorHAnsi" w:cstheme="majorHAnsi"/>
          <w:color w:val="000000"/>
          <w:sz w:val="24"/>
          <w:szCs w:val="24"/>
        </w:rPr>
        <w:t>To empower collaborative and innovative leadership &amp; research to address evolving policy challenges.</w:t>
      </w:r>
    </w:p>
    <w:p w14:paraId="70494AFF" w14:textId="69F49A6B" w:rsidR="00595420" w:rsidRPr="00F85903" w:rsidRDefault="00985C77" w:rsidP="00595420">
      <w:pPr>
        <w:spacing w:before="165" w:after="96" w:line="330" w:lineRule="atLeast"/>
        <w:outlineLvl w:val="3"/>
        <w:rPr>
          <w:rFonts w:asciiTheme="majorHAnsi" w:hAnsiTheme="majorHAnsi" w:cstheme="majorHAnsi"/>
          <w:b/>
          <w:bCs/>
          <w:caps/>
          <w:color w:val="000000"/>
          <w:sz w:val="24"/>
          <w:szCs w:val="24"/>
        </w:rPr>
      </w:pPr>
      <w:r w:rsidRPr="00F85903">
        <w:rPr>
          <w:rFonts w:asciiTheme="majorHAnsi" w:hAnsiTheme="majorHAnsi" w:cstheme="majorHAnsi"/>
          <w:b/>
          <w:bCs/>
          <w:caps/>
          <w:color w:val="000000"/>
          <w:sz w:val="24"/>
          <w:szCs w:val="24"/>
        </w:rPr>
        <w:t>SPP GRADUATE PROGRAM</w:t>
      </w:r>
      <w:r w:rsidR="00595420" w:rsidRPr="00F85903">
        <w:rPr>
          <w:rFonts w:asciiTheme="majorHAnsi" w:hAnsiTheme="majorHAnsi" w:cstheme="majorHAnsi"/>
          <w:b/>
          <w:bCs/>
          <w:caps/>
          <w:color w:val="000000"/>
          <w:sz w:val="24"/>
          <w:szCs w:val="24"/>
        </w:rPr>
        <w:t xml:space="preserve"> MISSION:</w:t>
      </w:r>
    </w:p>
    <w:p w14:paraId="4AAD3AC2" w14:textId="747D904B" w:rsidR="00595420" w:rsidRPr="00F85903" w:rsidRDefault="00595420" w:rsidP="00595420">
      <w:pPr>
        <w:spacing w:after="225"/>
        <w:rPr>
          <w:rFonts w:asciiTheme="majorHAnsi" w:hAnsiTheme="majorHAnsi" w:cstheme="majorHAnsi"/>
          <w:color w:val="000000"/>
          <w:sz w:val="24"/>
          <w:szCs w:val="24"/>
        </w:rPr>
      </w:pPr>
      <w:r w:rsidRPr="00F85903">
        <w:rPr>
          <w:rFonts w:asciiTheme="majorHAnsi" w:eastAsiaTheme="minorEastAsia" w:hAnsiTheme="majorHAnsi" w:cstheme="majorHAnsi"/>
          <w:color w:val="000000"/>
          <w:sz w:val="24"/>
          <w:szCs w:val="24"/>
        </w:rPr>
        <w:t>The SPP Graduate Program Faculty and Students integrate groundbreaking research into emerging policies, practices, and understandings of the world that will improve local to global policy decisions.</w:t>
      </w:r>
    </w:p>
    <w:p w14:paraId="407C2BBD" w14:textId="2331455C" w:rsidR="00A57918" w:rsidRPr="00F85903" w:rsidRDefault="0063181F" w:rsidP="00595420">
      <w:pPr>
        <w:pStyle w:val="Default"/>
        <w:rPr>
          <w:rFonts w:asciiTheme="majorHAnsi" w:hAnsiTheme="majorHAnsi" w:cstheme="majorHAnsi"/>
          <w:b/>
        </w:rPr>
      </w:pPr>
      <w:r w:rsidRPr="00F85903">
        <w:rPr>
          <w:rFonts w:asciiTheme="majorHAnsi" w:hAnsiTheme="majorHAnsi" w:cstheme="majorHAnsi"/>
          <w:b/>
        </w:rPr>
        <w:t>MPP Learning Outcomes</w:t>
      </w:r>
      <w:r w:rsidR="00A57918" w:rsidRPr="00F85903">
        <w:rPr>
          <w:rFonts w:asciiTheme="majorHAnsi" w:hAnsiTheme="majorHAnsi" w:cstheme="majorHAnsi"/>
          <w:bCs/>
        </w:rPr>
        <w:tab/>
      </w:r>
    </w:p>
    <w:p w14:paraId="76A6BDB6" w14:textId="77777777" w:rsidR="00A57918" w:rsidRPr="00F85903" w:rsidRDefault="00A57918" w:rsidP="00A57918">
      <w:pPr>
        <w:rPr>
          <w:rFonts w:asciiTheme="majorHAnsi" w:hAnsiTheme="majorHAnsi" w:cstheme="majorHAnsi"/>
          <w:bCs/>
          <w:sz w:val="24"/>
          <w:szCs w:val="24"/>
        </w:rPr>
      </w:pPr>
      <w:r w:rsidRPr="00F85903">
        <w:rPr>
          <w:rFonts w:asciiTheme="majorHAnsi" w:hAnsiTheme="majorHAnsi" w:cstheme="majorHAnsi"/>
          <w:bCs/>
          <w:sz w:val="24"/>
          <w:szCs w:val="24"/>
        </w:rPr>
        <w:lastRenderedPageBreak/>
        <w:t xml:space="preserve">As a nationally accredited program, the Master of Public Policy (MPP) program must comply with three sets of learning outcomes: program outcomes, OSU Graduate School outcomes, and the Network of Schools of Public Policy, Affairs, and Administration (NASPAA) required competencies. More specifically the learning outcomes are: </w:t>
      </w:r>
    </w:p>
    <w:p w14:paraId="75C8D6F7" w14:textId="6AD62D53" w:rsidR="00A57918" w:rsidRPr="00F85903" w:rsidRDefault="00A57918" w:rsidP="00A57918">
      <w:pPr>
        <w:pStyle w:val="Heading1"/>
        <w:spacing w:before="240" w:after="120"/>
        <w:rPr>
          <w:rFonts w:cstheme="majorHAnsi"/>
          <w:color w:val="auto"/>
          <w:sz w:val="24"/>
          <w:szCs w:val="24"/>
        </w:rPr>
      </w:pPr>
      <w:r w:rsidRPr="00F85903">
        <w:rPr>
          <w:rFonts w:cstheme="majorHAnsi"/>
          <w:color w:val="auto"/>
          <w:sz w:val="24"/>
          <w:szCs w:val="24"/>
        </w:rPr>
        <w:t>II. Graduate School Learning Outcomes</w:t>
      </w:r>
      <w:r w:rsidR="00985C77" w:rsidRPr="00F85903">
        <w:rPr>
          <w:rFonts w:cstheme="majorHAnsi"/>
          <w:color w:val="auto"/>
          <w:sz w:val="24"/>
          <w:szCs w:val="24"/>
        </w:rPr>
        <w:t xml:space="preserve"> for MPP</w:t>
      </w:r>
      <w:r w:rsidRPr="00F85903">
        <w:rPr>
          <w:rFonts w:cstheme="majorHAnsi"/>
          <w:color w:val="auto"/>
          <w:sz w:val="24"/>
          <w:szCs w:val="24"/>
        </w:rPr>
        <w:t xml:space="preserve">: </w:t>
      </w:r>
    </w:p>
    <w:p w14:paraId="34EBB8A5" w14:textId="77777777" w:rsidR="00A57918" w:rsidRPr="00F85903" w:rsidRDefault="00A57918" w:rsidP="00073E03">
      <w:pPr>
        <w:pStyle w:val="ListParagraph"/>
        <w:widowControl w:val="0"/>
        <w:numPr>
          <w:ilvl w:val="0"/>
          <w:numId w:val="7"/>
        </w:numPr>
        <w:autoSpaceDE w:val="0"/>
        <w:autoSpaceDN w:val="0"/>
        <w:adjustRightInd w:val="0"/>
        <w:rPr>
          <w:rFonts w:asciiTheme="majorHAnsi" w:hAnsiTheme="majorHAnsi" w:cstheme="majorHAnsi"/>
          <w:sz w:val="24"/>
          <w:szCs w:val="24"/>
        </w:rPr>
      </w:pPr>
      <w:r w:rsidRPr="00F85903">
        <w:rPr>
          <w:rFonts w:asciiTheme="majorHAnsi" w:hAnsiTheme="majorHAnsi" w:cstheme="majorHAnsi"/>
          <w:sz w:val="24"/>
          <w:szCs w:val="24"/>
        </w:rPr>
        <w:t>conduct research or produce some other form of creative work</w:t>
      </w:r>
    </w:p>
    <w:p w14:paraId="52174F9B" w14:textId="77777777" w:rsidR="00A57918" w:rsidRPr="00F85903" w:rsidRDefault="00A57918" w:rsidP="00073E03">
      <w:pPr>
        <w:pStyle w:val="ListParagraph"/>
        <w:widowControl w:val="0"/>
        <w:numPr>
          <w:ilvl w:val="0"/>
          <w:numId w:val="7"/>
        </w:numPr>
        <w:autoSpaceDE w:val="0"/>
        <w:autoSpaceDN w:val="0"/>
        <w:adjustRightInd w:val="0"/>
        <w:rPr>
          <w:rFonts w:asciiTheme="majorHAnsi" w:hAnsiTheme="majorHAnsi" w:cstheme="majorHAnsi"/>
          <w:sz w:val="24"/>
          <w:szCs w:val="24"/>
        </w:rPr>
      </w:pPr>
      <w:r w:rsidRPr="00F85903">
        <w:rPr>
          <w:rFonts w:asciiTheme="majorHAnsi" w:hAnsiTheme="majorHAnsi" w:cstheme="majorHAnsi"/>
          <w:sz w:val="24"/>
          <w:szCs w:val="24"/>
        </w:rPr>
        <w:t>demonstrate mastery of subject material</w:t>
      </w:r>
    </w:p>
    <w:p w14:paraId="6355D9F4" w14:textId="77777777" w:rsidR="00A57918" w:rsidRPr="00F85903" w:rsidRDefault="00A57918" w:rsidP="00073E03">
      <w:pPr>
        <w:pStyle w:val="ListParagraph"/>
        <w:widowControl w:val="0"/>
        <w:numPr>
          <w:ilvl w:val="0"/>
          <w:numId w:val="7"/>
        </w:numPr>
        <w:autoSpaceDE w:val="0"/>
        <w:autoSpaceDN w:val="0"/>
        <w:adjustRightInd w:val="0"/>
        <w:rPr>
          <w:rFonts w:asciiTheme="majorHAnsi" w:hAnsiTheme="majorHAnsi" w:cstheme="majorHAnsi"/>
          <w:sz w:val="24"/>
          <w:szCs w:val="24"/>
        </w:rPr>
      </w:pPr>
      <w:r w:rsidRPr="00F85903">
        <w:rPr>
          <w:rFonts w:asciiTheme="majorHAnsi" w:hAnsiTheme="majorHAnsi" w:cstheme="majorHAnsi"/>
          <w:sz w:val="24"/>
          <w:szCs w:val="24"/>
        </w:rPr>
        <w:t>be able to conduct scholarly or professional activities in an ethical manner</w:t>
      </w:r>
    </w:p>
    <w:p w14:paraId="6F974E03" w14:textId="05500B82" w:rsidR="00A57918" w:rsidRPr="00F85903" w:rsidRDefault="00A57918" w:rsidP="00A57918">
      <w:pPr>
        <w:pStyle w:val="Heading1"/>
        <w:spacing w:before="240" w:after="120"/>
        <w:rPr>
          <w:rFonts w:cstheme="majorHAnsi"/>
          <w:color w:val="auto"/>
          <w:sz w:val="24"/>
          <w:szCs w:val="24"/>
        </w:rPr>
      </w:pPr>
      <w:r w:rsidRPr="00F85903">
        <w:rPr>
          <w:rFonts w:cstheme="majorHAnsi"/>
          <w:color w:val="auto"/>
          <w:sz w:val="24"/>
          <w:szCs w:val="24"/>
        </w:rPr>
        <w:t> III. NASPAA Universal Required Competencies</w:t>
      </w:r>
      <w:r w:rsidR="00985C77" w:rsidRPr="00F85903">
        <w:rPr>
          <w:rFonts w:cstheme="majorHAnsi"/>
          <w:color w:val="auto"/>
          <w:sz w:val="24"/>
          <w:szCs w:val="24"/>
        </w:rPr>
        <w:t xml:space="preserve"> for MPP</w:t>
      </w:r>
      <w:r w:rsidRPr="00F85903">
        <w:rPr>
          <w:rFonts w:cstheme="majorHAnsi"/>
          <w:color w:val="auto"/>
          <w:sz w:val="24"/>
          <w:szCs w:val="24"/>
        </w:rPr>
        <w:t xml:space="preserve">: </w:t>
      </w:r>
    </w:p>
    <w:p w14:paraId="1A98CA45" w14:textId="77777777" w:rsidR="00A57918" w:rsidRPr="00F85903" w:rsidRDefault="00A57918" w:rsidP="00073E03">
      <w:pPr>
        <w:pStyle w:val="ListParagraph"/>
        <w:widowControl w:val="0"/>
        <w:numPr>
          <w:ilvl w:val="0"/>
          <w:numId w:val="8"/>
        </w:numPr>
        <w:autoSpaceDE w:val="0"/>
        <w:autoSpaceDN w:val="0"/>
        <w:adjustRightInd w:val="0"/>
        <w:rPr>
          <w:rFonts w:asciiTheme="majorHAnsi" w:hAnsiTheme="majorHAnsi" w:cstheme="majorHAnsi"/>
          <w:sz w:val="24"/>
          <w:szCs w:val="24"/>
        </w:rPr>
      </w:pPr>
      <w:r w:rsidRPr="00F85903">
        <w:rPr>
          <w:rFonts w:asciiTheme="majorHAnsi" w:hAnsiTheme="majorHAnsi" w:cstheme="majorHAnsi"/>
          <w:sz w:val="24"/>
          <w:szCs w:val="24"/>
        </w:rPr>
        <w:t>to lead and manage in public governance</w:t>
      </w:r>
    </w:p>
    <w:p w14:paraId="7294723C" w14:textId="77777777" w:rsidR="00A57918" w:rsidRPr="00F85903" w:rsidRDefault="00A57918" w:rsidP="00073E03">
      <w:pPr>
        <w:pStyle w:val="ListParagraph"/>
        <w:widowControl w:val="0"/>
        <w:numPr>
          <w:ilvl w:val="0"/>
          <w:numId w:val="8"/>
        </w:numPr>
        <w:autoSpaceDE w:val="0"/>
        <w:autoSpaceDN w:val="0"/>
        <w:adjustRightInd w:val="0"/>
        <w:rPr>
          <w:rFonts w:asciiTheme="majorHAnsi" w:hAnsiTheme="majorHAnsi" w:cstheme="majorHAnsi"/>
          <w:sz w:val="24"/>
          <w:szCs w:val="24"/>
        </w:rPr>
      </w:pPr>
      <w:r w:rsidRPr="00F85903">
        <w:rPr>
          <w:rFonts w:asciiTheme="majorHAnsi" w:hAnsiTheme="majorHAnsi" w:cstheme="majorHAnsi"/>
          <w:sz w:val="24"/>
          <w:szCs w:val="24"/>
        </w:rPr>
        <w:t>to participate in and contribute to the policy process</w:t>
      </w:r>
    </w:p>
    <w:p w14:paraId="43EF5857" w14:textId="77777777" w:rsidR="00A57918" w:rsidRPr="00F85903" w:rsidRDefault="00A57918" w:rsidP="00073E03">
      <w:pPr>
        <w:pStyle w:val="ListParagraph"/>
        <w:widowControl w:val="0"/>
        <w:numPr>
          <w:ilvl w:val="0"/>
          <w:numId w:val="8"/>
        </w:numPr>
        <w:autoSpaceDE w:val="0"/>
        <w:autoSpaceDN w:val="0"/>
        <w:adjustRightInd w:val="0"/>
        <w:rPr>
          <w:rFonts w:asciiTheme="majorHAnsi" w:hAnsiTheme="majorHAnsi" w:cstheme="majorHAnsi"/>
          <w:sz w:val="24"/>
          <w:szCs w:val="24"/>
        </w:rPr>
      </w:pPr>
      <w:r w:rsidRPr="00F85903">
        <w:rPr>
          <w:rFonts w:asciiTheme="majorHAnsi" w:hAnsiTheme="majorHAnsi" w:cstheme="majorHAnsi"/>
          <w:sz w:val="24"/>
          <w:szCs w:val="24"/>
        </w:rPr>
        <w:t>to analyze, synthesize, think critically, solve problems and make decisions</w:t>
      </w:r>
    </w:p>
    <w:p w14:paraId="501CD4DA" w14:textId="77777777" w:rsidR="00A57918" w:rsidRPr="00F85903" w:rsidRDefault="00A57918" w:rsidP="00073E03">
      <w:pPr>
        <w:pStyle w:val="ListParagraph"/>
        <w:widowControl w:val="0"/>
        <w:numPr>
          <w:ilvl w:val="0"/>
          <w:numId w:val="8"/>
        </w:numPr>
        <w:autoSpaceDE w:val="0"/>
        <w:autoSpaceDN w:val="0"/>
        <w:adjustRightInd w:val="0"/>
        <w:rPr>
          <w:rFonts w:asciiTheme="majorHAnsi" w:hAnsiTheme="majorHAnsi" w:cstheme="majorHAnsi"/>
          <w:sz w:val="24"/>
          <w:szCs w:val="24"/>
        </w:rPr>
      </w:pPr>
      <w:r w:rsidRPr="00F85903">
        <w:rPr>
          <w:rFonts w:asciiTheme="majorHAnsi" w:hAnsiTheme="majorHAnsi" w:cstheme="majorHAnsi"/>
          <w:sz w:val="24"/>
          <w:szCs w:val="24"/>
        </w:rPr>
        <w:t>to articulate and apply a public service perspective</w:t>
      </w:r>
    </w:p>
    <w:p w14:paraId="7D1E8177" w14:textId="77777777" w:rsidR="00A57918" w:rsidRPr="00F85903" w:rsidRDefault="00A57918" w:rsidP="00073E03">
      <w:pPr>
        <w:pStyle w:val="ListParagraph"/>
        <w:widowControl w:val="0"/>
        <w:numPr>
          <w:ilvl w:val="0"/>
          <w:numId w:val="8"/>
        </w:numPr>
        <w:autoSpaceDE w:val="0"/>
        <w:autoSpaceDN w:val="0"/>
        <w:adjustRightInd w:val="0"/>
        <w:rPr>
          <w:rFonts w:asciiTheme="majorHAnsi" w:hAnsiTheme="majorHAnsi" w:cstheme="majorHAnsi"/>
          <w:sz w:val="24"/>
          <w:szCs w:val="24"/>
        </w:rPr>
      </w:pPr>
      <w:r w:rsidRPr="00F85903">
        <w:rPr>
          <w:rFonts w:asciiTheme="majorHAnsi" w:hAnsiTheme="majorHAnsi" w:cstheme="majorHAnsi"/>
          <w:sz w:val="24"/>
          <w:szCs w:val="24"/>
        </w:rPr>
        <w:t>to communicate and interact productively with a diverse and changing workforce and citizenry</w:t>
      </w:r>
    </w:p>
    <w:p w14:paraId="7F5558FC" w14:textId="17D54836" w:rsidR="00A57918" w:rsidRPr="00F85903" w:rsidRDefault="00A57918" w:rsidP="00C8231C">
      <w:pPr>
        <w:pStyle w:val="Default"/>
        <w:rPr>
          <w:rFonts w:asciiTheme="majorHAnsi" w:hAnsiTheme="majorHAnsi" w:cstheme="majorHAnsi"/>
          <w:b/>
        </w:rPr>
      </w:pPr>
      <w:r w:rsidRPr="00F85903">
        <w:rPr>
          <w:rFonts w:asciiTheme="majorHAnsi" w:hAnsiTheme="majorHAnsi" w:cstheme="majorHAnsi"/>
          <w:b/>
        </w:rPr>
        <w:t>IV. MPP Learning Outcomes:</w:t>
      </w:r>
    </w:p>
    <w:p w14:paraId="0843C1E6" w14:textId="77777777" w:rsidR="00A57918" w:rsidRPr="00F85903" w:rsidRDefault="00A57918" w:rsidP="00C8231C">
      <w:pPr>
        <w:pStyle w:val="Default"/>
        <w:rPr>
          <w:rFonts w:asciiTheme="majorHAnsi" w:hAnsiTheme="majorHAnsi" w:cstheme="majorHAnsi"/>
        </w:rPr>
      </w:pPr>
    </w:p>
    <w:p w14:paraId="6FC5D3C6" w14:textId="06E90310" w:rsidR="0063181F" w:rsidRPr="00F85903" w:rsidRDefault="00A57918" w:rsidP="00073E03">
      <w:pPr>
        <w:pStyle w:val="Default"/>
        <w:numPr>
          <w:ilvl w:val="0"/>
          <w:numId w:val="9"/>
        </w:numPr>
        <w:rPr>
          <w:rFonts w:asciiTheme="majorHAnsi" w:hAnsiTheme="majorHAnsi" w:cstheme="majorHAnsi"/>
          <w:b/>
        </w:rPr>
      </w:pPr>
      <w:r w:rsidRPr="00F85903">
        <w:rPr>
          <w:rFonts w:asciiTheme="majorHAnsi" w:hAnsiTheme="majorHAnsi" w:cstheme="majorHAnsi"/>
        </w:rPr>
        <w:t>The ability to conduct original policy research that extends the knowledge of both policy and other social science disciplines.</w:t>
      </w:r>
    </w:p>
    <w:p w14:paraId="73059BDE" w14:textId="393987DD" w:rsidR="00A57918" w:rsidRPr="00F85903" w:rsidRDefault="00A57918" w:rsidP="00073E03">
      <w:pPr>
        <w:pStyle w:val="Default"/>
        <w:numPr>
          <w:ilvl w:val="0"/>
          <w:numId w:val="9"/>
        </w:numPr>
        <w:rPr>
          <w:rFonts w:asciiTheme="majorHAnsi" w:hAnsiTheme="majorHAnsi" w:cstheme="majorHAnsi"/>
          <w:b/>
        </w:rPr>
      </w:pPr>
      <w:r w:rsidRPr="00F85903">
        <w:rPr>
          <w:rFonts w:asciiTheme="majorHAnsi" w:hAnsiTheme="majorHAnsi" w:cstheme="majorHAnsi"/>
        </w:rPr>
        <w:t>Substantive knowledge in an area of concentration that allows for immediate immersion in a relevant policy arena.</w:t>
      </w:r>
    </w:p>
    <w:p w14:paraId="6311B874" w14:textId="39DE2EA8" w:rsidR="00A57918" w:rsidRPr="00F85903" w:rsidRDefault="00A57918" w:rsidP="00073E03">
      <w:pPr>
        <w:pStyle w:val="Default"/>
        <w:numPr>
          <w:ilvl w:val="0"/>
          <w:numId w:val="9"/>
        </w:numPr>
        <w:rPr>
          <w:rFonts w:asciiTheme="majorHAnsi" w:hAnsiTheme="majorHAnsi" w:cstheme="majorHAnsi"/>
          <w:b/>
        </w:rPr>
      </w:pPr>
      <w:r w:rsidRPr="00F85903">
        <w:rPr>
          <w:rFonts w:asciiTheme="majorHAnsi" w:hAnsiTheme="majorHAnsi" w:cstheme="majorHAnsi"/>
        </w:rPr>
        <w:t>Experience in the practice of policy analysis, development, and implementation through an appropriate professional practicum.</w:t>
      </w:r>
    </w:p>
    <w:p w14:paraId="49203FB0" w14:textId="75381AFA" w:rsidR="00A57918" w:rsidRPr="00F85903" w:rsidRDefault="00A57918" w:rsidP="00073E03">
      <w:pPr>
        <w:pStyle w:val="Default"/>
        <w:numPr>
          <w:ilvl w:val="0"/>
          <w:numId w:val="9"/>
        </w:numPr>
        <w:rPr>
          <w:rFonts w:asciiTheme="majorHAnsi" w:hAnsiTheme="majorHAnsi" w:cstheme="majorHAnsi"/>
          <w:b/>
        </w:rPr>
      </w:pPr>
      <w:r w:rsidRPr="00F85903">
        <w:rPr>
          <w:rFonts w:asciiTheme="majorHAnsi" w:hAnsiTheme="majorHAnsi" w:cstheme="majorHAnsi"/>
        </w:rPr>
        <w:t>A commitment to both domestic and international diversity, which will allow our students to navigate an increasingly interconnected world, and to work with stakeholders from various backgrounds, and address policy fields that are relevant to a variety of different populations. In this, we also follow OSU’s Mission statement, which supports an education in diversity “because it enhances our education and provides tools to be culturally respectful, professionally competent, and civically responsible.”</w:t>
      </w:r>
    </w:p>
    <w:p w14:paraId="046FD313" w14:textId="48908117" w:rsidR="00A57918" w:rsidRPr="00F85903" w:rsidRDefault="00A57918" w:rsidP="00073E03">
      <w:pPr>
        <w:pStyle w:val="Default"/>
        <w:numPr>
          <w:ilvl w:val="0"/>
          <w:numId w:val="9"/>
        </w:numPr>
        <w:rPr>
          <w:rFonts w:asciiTheme="majorHAnsi" w:hAnsiTheme="majorHAnsi" w:cstheme="majorHAnsi"/>
          <w:b/>
        </w:rPr>
      </w:pPr>
      <w:r w:rsidRPr="00F85903">
        <w:rPr>
          <w:rFonts w:asciiTheme="majorHAnsi" w:hAnsiTheme="majorHAnsi" w:cstheme="majorHAnsi"/>
        </w:rPr>
        <w:t>Skills and experience in designing and presenting in both formal and informal venues with students, practitioners, and community members.</w:t>
      </w:r>
    </w:p>
    <w:p w14:paraId="6AB517E2" w14:textId="463FBABD" w:rsidR="00A57918" w:rsidRPr="00F85903" w:rsidRDefault="00A57918" w:rsidP="00073E03">
      <w:pPr>
        <w:pStyle w:val="Default"/>
        <w:numPr>
          <w:ilvl w:val="0"/>
          <w:numId w:val="9"/>
        </w:numPr>
        <w:rPr>
          <w:rFonts w:asciiTheme="majorHAnsi" w:hAnsiTheme="majorHAnsi" w:cstheme="majorHAnsi"/>
          <w:b/>
        </w:rPr>
      </w:pPr>
      <w:r w:rsidRPr="00F85903">
        <w:rPr>
          <w:rFonts w:asciiTheme="majorHAnsi" w:hAnsiTheme="majorHAnsi" w:cstheme="majorHAnsi"/>
        </w:rPr>
        <w:t>High ethical standards in public policy research, teaching, and service.</w:t>
      </w:r>
    </w:p>
    <w:p w14:paraId="0AD8153E" w14:textId="74A03871" w:rsidR="0063181F" w:rsidRPr="00F85903" w:rsidRDefault="00A57918" w:rsidP="00073E03">
      <w:pPr>
        <w:pStyle w:val="Default"/>
        <w:numPr>
          <w:ilvl w:val="0"/>
          <w:numId w:val="9"/>
        </w:numPr>
        <w:rPr>
          <w:rFonts w:asciiTheme="majorHAnsi" w:hAnsiTheme="majorHAnsi" w:cstheme="majorHAnsi"/>
          <w:b/>
        </w:rPr>
      </w:pPr>
      <w:r w:rsidRPr="00F85903">
        <w:rPr>
          <w:rFonts w:asciiTheme="majorHAnsi" w:hAnsiTheme="majorHAnsi" w:cstheme="majorHAnsi"/>
        </w:rPr>
        <w:t>The development of a public service ethic resulting in student understanding of the significance of working collectively, in collaboration with the public and prioritizing the desires of citizens, communities, and society at large.</w:t>
      </w:r>
    </w:p>
    <w:p w14:paraId="1EB38FF1" w14:textId="77777777" w:rsidR="0063181F" w:rsidRPr="00F85903" w:rsidRDefault="0063181F" w:rsidP="00C8231C">
      <w:pPr>
        <w:pStyle w:val="Default"/>
        <w:rPr>
          <w:rFonts w:asciiTheme="majorHAnsi" w:hAnsiTheme="majorHAnsi" w:cstheme="majorHAnsi"/>
          <w:b/>
        </w:rPr>
      </w:pPr>
    </w:p>
    <w:p w14:paraId="60925715" w14:textId="343EA74D" w:rsidR="00A57918" w:rsidRPr="00F85903" w:rsidRDefault="00A57918" w:rsidP="00A57918">
      <w:pPr>
        <w:pStyle w:val="Default"/>
        <w:rPr>
          <w:rFonts w:asciiTheme="majorHAnsi" w:hAnsiTheme="majorHAnsi" w:cstheme="majorHAnsi"/>
          <w:b/>
        </w:rPr>
      </w:pPr>
      <w:r w:rsidRPr="00F85903">
        <w:rPr>
          <w:rFonts w:asciiTheme="majorHAnsi" w:hAnsiTheme="majorHAnsi" w:cstheme="majorHAnsi"/>
          <w:b/>
        </w:rPr>
        <w:t xml:space="preserve">V. PhD </w:t>
      </w:r>
      <w:r w:rsidR="00C8231C" w:rsidRPr="00F85903">
        <w:rPr>
          <w:rFonts w:asciiTheme="majorHAnsi" w:hAnsiTheme="majorHAnsi" w:cstheme="majorHAnsi"/>
          <w:b/>
        </w:rPr>
        <w:t>Learning Outcomes</w:t>
      </w:r>
    </w:p>
    <w:p w14:paraId="62A4F662" w14:textId="5B5AD675" w:rsidR="00595420" w:rsidRPr="00F85903" w:rsidRDefault="00595420" w:rsidP="00A57918">
      <w:pPr>
        <w:pStyle w:val="Default"/>
        <w:rPr>
          <w:rFonts w:asciiTheme="majorHAnsi" w:hAnsiTheme="majorHAnsi" w:cstheme="majorHAnsi"/>
        </w:rPr>
      </w:pPr>
      <w:r w:rsidRPr="00F85903">
        <w:rPr>
          <w:rFonts w:asciiTheme="majorHAnsi" w:hAnsiTheme="majorHAnsi" w:cstheme="majorHAnsi"/>
          <w:bCs/>
        </w:rPr>
        <w:t xml:space="preserve">The PhD program must comply with two sets of learning outcomes: OSU Graduate </w:t>
      </w:r>
      <w:r w:rsidRPr="00F85903">
        <w:rPr>
          <w:rFonts w:asciiTheme="majorHAnsi" w:hAnsiTheme="majorHAnsi" w:cstheme="majorHAnsi"/>
          <w:bCs/>
        </w:rPr>
        <w:lastRenderedPageBreak/>
        <w:t>School outcomes, and PhD Program outcomes. More specifically the learning outcomes are:</w:t>
      </w:r>
    </w:p>
    <w:p w14:paraId="6E43ADA6" w14:textId="41A22AC8" w:rsidR="00A57918" w:rsidRPr="00F85903" w:rsidRDefault="00A57918" w:rsidP="00A57918">
      <w:pPr>
        <w:pStyle w:val="Heading1"/>
        <w:spacing w:before="240" w:after="120"/>
        <w:rPr>
          <w:rFonts w:cstheme="majorHAnsi"/>
          <w:color w:val="auto"/>
          <w:sz w:val="24"/>
          <w:szCs w:val="24"/>
        </w:rPr>
      </w:pPr>
      <w:r w:rsidRPr="00F85903">
        <w:rPr>
          <w:rFonts w:cstheme="majorHAnsi"/>
          <w:color w:val="auto"/>
          <w:sz w:val="24"/>
          <w:szCs w:val="24"/>
        </w:rPr>
        <w:t>VI. Graduate School Learning Outcomes</w:t>
      </w:r>
      <w:r w:rsidR="00985C77" w:rsidRPr="00F85903">
        <w:rPr>
          <w:rFonts w:cstheme="majorHAnsi"/>
          <w:color w:val="auto"/>
          <w:sz w:val="24"/>
          <w:szCs w:val="24"/>
        </w:rPr>
        <w:t xml:space="preserve"> for PhD</w:t>
      </w:r>
      <w:r w:rsidRPr="00F85903">
        <w:rPr>
          <w:rFonts w:cstheme="majorHAnsi"/>
          <w:color w:val="auto"/>
          <w:sz w:val="24"/>
          <w:szCs w:val="24"/>
        </w:rPr>
        <w:t xml:space="preserve">: </w:t>
      </w:r>
    </w:p>
    <w:p w14:paraId="35699FF5" w14:textId="72932A25" w:rsidR="00A57918" w:rsidRPr="00F85903" w:rsidRDefault="00A57918" w:rsidP="00073E03">
      <w:pPr>
        <w:pStyle w:val="ListParagraph"/>
        <w:widowControl w:val="0"/>
        <w:numPr>
          <w:ilvl w:val="0"/>
          <w:numId w:val="10"/>
        </w:numPr>
        <w:autoSpaceDE w:val="0"/>
        <w:autoSpaceDN w:val="0"/>
        <w:adjustRightInd w:val="0"/>
        <w:rPr>
          <w:rFonts w:asciiTheme="majorHAnsi" w:hAnsiTheme="majorHAnsi" w:cstheme="majorHAnsi"/>
          <w:sz w:val="24"/>
          <w:szCs w:val="24"/>
        </w:rPr>
      </w:pPr>
      <w:r w:rsidRPr="00F85903">
        <w:rPr>
          <w:rFonts w:asciiTheme="majorHAnsi" w:hAnsiTheme="majorHAnsi" w:cstheme="majorHAnsi"/>
          <w:sz w:val="24"/>
          <w:szCs w:val="24"/>
        </w:rPr>
        <w:t>conduct research or produce some other form of creative work</w:t>
      </w:r>
    </w:p>
    <w:p w14:paraId="302A4E26" w14:textId="567BDBC0" w:rsidR="00A57918" w:rsidRPr="00F85903" w:rsidRDefault="00A57918" w:rsidP="00073E03">
      <w:pPr>
        <w:pStyle w:val="ListParagraph"/>
        <w:widowControl w:val="0"/>
        <w:numPr>
          <w:ilvl w:val="0"/>
          <w:numId w:val="10"/>
        </w:numPr>
        <w:autoSpaceDE w:val="0"/>
        <w:autoSpaceDN w:val="0"/>
        <w:adjustRightInd w:val="0"/>
        <w:rPr>
          <w:rFonts w:asciiTheme="majorHAnsi" w:hAnsiTheme="majorHAnsi" w:cstheme="majorHAnsi"/>
          <w:sz w:val="24"/>
          <w:szCs w:val="24"/>
        </w:rPr>
      </w:pPr>
      <w:r w:rsidRPr="00F85903">
        <w:rPr>
          <w:rFonts w:asciiTheme="majorHAnsi" w:hAnsiTheme="majorHAnsi" w:cstheme="majorHAnsi"/>
          <w:sz w:val="24"/>
          <w:szCs w:val="24"/>
        </w:rPr>
        <w:t>demonstrate mastery of subject material</w:t>
      </w:r>
    </w:p>
    <w:p w14:paraId="3420ED7D" w14:textId="6D9CD56B" w:rsidR="00A57918" w:rsidRPr="00F85903" w:rsidRDefault="00A57918" w:rsidP="00073E03">
      <w:pPr>
        <w:pStyle w:val="ListParagraph"/>
        <w:widowControl w:val="0"/>
        <w:numPr>
          <w:ilvl w:val="0"/>
          <w:numId w:val="10"/>
        </w:numPr>
        <w:autoSpaceDE w:val="0"/>
        <w:autoSpaceDN w:val="0"/>
        <w:adjustRightInd w:val="0"/>
        <w:rPr>
          <w:rFonts w:asciiTheme="majorHAnsi" w:hAnsiTheme="majorHAnsi" w:cstheme="majorHAnsi"/>
          <w:sz w:val="24"/>
          <w:szCs w:val="24"/>
        </w:rPr>
      </w:pPr>
      <w:r w:rsidRPr="00F85903">
        <w:rPr>
          <w:rFonts w:asciiTheme="majorHAnsi" w:hAnsiTheme="majorHAnsi" w:cstheme="majorHAnsi"/>
          <w:sz w:val="24"/>
          <w:szCs w:val="24"/>
        </w:rPr>
        <w:t>be able to conduct scholarly or professional activities in an ethical manner</w:t>
      </w:r>
    </w:p>
    <w:p w14:paraId="3BCFF101" w14:textId="29DEBA00" w:rsidR="00C8231C" w:rsidRPr="00F85903" w:rsidRDefault="00A57918" w:rsidP="00C8231C">
      <w:pPr>
        <w:widowControl w:val="0"/>
        <w:autoSpaceDE w:val="0"/>
        <w:autoSpaceDN w:val="0"/>
        <w:adjustRightInd w:val="0"/>
        <w:rPr>
          <w:rFonts w:asciiTheme="majorHAnsi" w:hAnsiTheme="majorHAnsi" w:cstheme="majorHAnsi"/>
          <w:b/>
          <w:color w:val="1C1C1C"/>
          <w:sz w:val="24"/>
          <w:szCs w:val="24"/>
        </w:rPr>
      </w:pPr>
      <w:r w:rsidRPr="00F85903">
        <w:rPr>
          <w:rFonts w:asciiTheme="majorHAnsi" w:hAnsiTheme="majorHAnsi" w:cstheme="majorHAnsi"/>
          <w:b/>
          <w:color w:val="1C1C1C"/>
          <w:sz w:val="24"/>
          <w:szCs w:val="24"/>
        </w:rPr>
        <w:t>VII. PhD Learning Outcomes:</w:t>
      </w:r>
    </w:p>
    <w:p w14:paraId="7B0BE912" w14:textId="77777777" w:rsidR="00A57918" w:rsidRPr="00F85903" w:rsidRDefault="00A57918" w:rsidP="00C8231C">
      <w:pPr>
        <w:widowControl w:val="0"/>
        <w:autoSpaceDE w:val="0"/>
        <w:autoSpaceDN w:val="0"/>
        <w:adjustRightInd w:val="0"/>
        <w:rPr>
          <w:rFonts w:asciiTheme="majorHAnsi" w:hAnsiTheme="majorHAnsi" w:cstheme="majorHAnsi"/>
          <w:color w:val="1C1C1C"/>
          <w:sz w:val="24"/>
          <w:szCs w:val="24"/>
        </w:rPr>
      </w:pPr>
    </w:p>
    <w:p w14:paraId="0196D1FC" w14:textId="5AE93FE4" w:rsidR="00A57918" w:rsidRPr="00F85903" w:rsidRDefault="00A57918" w:rsidP="00073E03">
      <w:pPr>
        <w:pStyle w:val="ListParagraph"/>
        <w:widowControl w:val="0"/>
        <w:numPr>
          <w:ilvl w:val="0"/>
          <w:numId w:val="11"/>
        </w:numPr>
        <w:autoSpaceDE w:val="0"/>
        <w:autoSpaceDN w:val="0"/>
        <w:adjustRightInd w:val="0"/>
        <w:rPr>
          <w:rFonts w:asciiTheme="majorHAnsi" w:hAnsiTheme="majorHAnsi" w:cstheme="majorHAnsi"/>
          <w:color w:val="1C1C1C"/>
          <w:sz w:val="24"/>
          <w:szCs w:val="24"/>
        </w:rPr>
      </w:pPr>
      <w:r w:rsidRPr="00F85903">
        <w:rPr>
          <w:rFonts w:asciiTheme="majorHAnsi" w:hAnsiTheme="majorHAnsi" w:cstheme="majorHAnsi"/>
          <w:sz w:val="24"/>
          <w:szCs w:val="24"/>
        </w:rPr>
        <w:t>The ability to conduct original policy research that extends the knowledge of both policy and other social science disciplines. </w:t>
      </w:r>
    </w:p>
    <w:p w14:paraId="4144EA5D" w14:textId="64498796" w:rsidR="00A57918" w:rsidRPr="00F85903" w:rsidRDefault="00A57918" w:rsidP="00073E03">
      <w:pPr>
        <w:pStyle w:val="ListParagraph"/>
        <w:widowControl w:val="0"/>
        <w:numPr>
          <w:ilvl w:val="0"/>
          <w:numId w:val="11"/>
        </w:numPr>
        <w:autoSpaceDE w:val="0"/>
        <w:autoSpaceDN w:val="0"/>
        <w:adjustRightInd w:val="0"/>
        <w:rPr>
          <w:rFonts w:asciiTheme="majorHAnsi" w:hAnsiTheme="majorHAnsi" w:cstheme="majorHAnsi"/>
          <w:color w:val="1C1C1C"/>
          <w:sz w:val="24"/>
          <w:szCs w:val="24"/>
        </w:rPr>
      </w:pPr>
      <w:r w:rsidRPr="00F85903">
        <w:rPr>
          <w:rFonts w:asciiTheme="majorHAnsi" w:hAnsiTheme="majorHAnsi" w:cstheme="majorHAnsi"/>
          <w:sz w:val="24"/>
          <w:szCs w:val="24"/>
        </w:rPr>
        <w:t>Substantive knowledge in an area of concentration that allows for immediate immersion in a relevant policy arena. </w:t>
      </w:r>
    </w:p>
    <w:p w14:paraId="73E36AF1" w14:textId="371C060D" w:rsidR="00A57918" w:rsidRPr="00F85903" w:rsidRDefault="00A57918" w:rsidP="00073E03">
      <w:pPr>
        <w:pStyle w:val="ListParagraph"/>
        <w:widowControl w:val="0"/>
        <w:numPr>
          <w:ilvl w:val="0"/>
          <w:numId w:val="11"/>
        </w:numPr>
        <w:autoSpaceDE w:val="0"/>
        <w:autoSpaceDN w:val="0"/>
        <w:adjustRightInd w:val="0"/>
        <w:rPr>
          <w:rFonts w:asciiTheme="majorHAnsi" w:hAnsiTheme="majorHAnsi" w:cstheme="majorHAnsi"/>
          <w:color w:val="1C1C1C"/>
          <w:sz w:val="24"/>
          <w:szCs w:val="24"/>
        </w:rPr>
      </w:pPr>
      <w:r w:rsidRPr="00F85903">
        <w:rPr>
          <w:rFonts w:asciiTheme="majorHAnsi" w:hAnsiTheme="majorHAnsi" w:cstheme="majorHAnsi"/>
          <w:sz w:val="24"/>
          <w:szCs w:val="24"/>
        </w:rPr>
        <w:t>Experience in the practice of policy analysis, development, and implementation through an appropriate professional practicum. </w:t>
      </w:r>
    </w:p>
    <w:p w14:paraId="4920DF4A" w14:textId="465E93F2" w:rsidR="00A57918" w:rsidRPr="00F85903" w:rsidRDefault="00A57918" w:rsidP="00073E03">
      <w:pPr>
        <w:pStyle w:val="ListParagraph"/>
        <w:widowControl w:val="0"/>
        <w:numPr>
          <w:ilvl w:val="0"/>
          <w:numId w:val="11"/>
        </w:numPr>
        <w:autoSpaceDE w:val="0"/>
        <w:autoSpaceDN w:val="0"/>
        <w:adjustRightInd w:val="0"/>
        <w:rPr>
          <w:rFonts w:asciiTheme="majorHAnsi" w:hAnsiTheme="majorHAnsi" w:cstheme="majorHAnsi"/>
          <w:color w:val="1C1C1C"/>
          <w:sz w:val="24"/>
          <w:szCs w:val="24"/>
        </w:rPr>
      </w:pPr>
      <w:r w:rsidRPr="00F85903">
        <w:rPr>
          <w:rFonts w:asciiTheme="majorHAnsi" w:hAnsiTheme="majorHAnsi" w:cstheme="majorHAnsi"/>
          <w:sz w:val="24"/>
          <w:szCs w:val="24"/>
        </w:rPr>
        <w:t>A commitment to diversity “because it enhances our education and provides tools to be culturally respectful, professionally competent, and civically responsible” (OSU Mission Statement). </w:t>
      </w:r>
    </w:p>
    <w:p w14:paraId="355E8A60" w14:textId="3BA76FF1" w:rsidR="00A57918" w:rsidRPr="00F85903" w:rsidRDefault="00A57918" w:rsidP="00073E03">
      <w:pPr>
        <w:pStyle w:val="ListParagraph"/>
        <w:widowControl w:val="0"/>
        <w:numPr>
          <w:ilvl w:val="0"/>
          <w:numId w:val="11"/>
        </w:numPr>
        <w:autoSpaceDE w:val="0"/>
        <w:autoSpaceDN w:val="0"/>
        <w:adjustRightInd w:val="0"/>
        <w:rPr>
          <w:rFonts w:asciiTheme="majorHAnsi" w:hAnsiTheme="majorHAnsi" w:cstheme="majorHAnsi"/>
          <w:color w:val="1C1C1C"/>
          <w:sz w:val="24"/>
          <w:szCs w:val="24"/>
        </w:rPr>
      </w:pPr>
      <w:r w:rsidRPr="00F85903">
        <w:rPr>
          <w:rFonts w:asciiTheme="majorHAnsi" w:hAnsiTheme="majorHAnsi" w:cstheme="majorHAnsi"/>
          <w:sz w:val="24"/>
          <w:szCs w:val="24"/>
        </w:rPr>
        <w:t>Skills and experience in designing and teaching in both formal and informal venues with students, practitioners, and community members. </w:t>
      </w:r>
    </w:p>
    <w:p w14:paraId="217E31AA" w14:textId="1B87B213" w:rsidR="00A57918" w:rsidRPr="00F85903" w:rsidRDefault="00A57918" w:rsidP="00073E03">
      <w:pPr>
        <w:pStyle w:val="ListParagraph"/>
        <w:widowControl w:val="0"/>
        <w:numPr>
          <w:ilvl w:val="0"/>
          <w:numId w:val="11"/>
        </w:numPr>
        <w:autoSpaceDE w:val="0"/>
        <w:autoSpaceDN w:val="0"/>
        <w:adjustRightInd w:val="0"/>
        <w:rPr>
          <w:rFonts w:asciiTheme="majorHAnsi" w:hAnsiTheme="majorHAnsi" w:cstheme="majorHAnsi"/>
          <w:color w:val="1C1C1C"/>
          <w:sz w:val="24"/>
          <w:szCs w:val="24"/>
        </w:rPr>
      </w:pPr>
      <w:r w:rsidRPr="00F85903">
        <w:rPr>
          <w:rFonts w:asciiTheme="majorHAnsi" w:hAnsiTheme="majorHAnsi" w:cstheme="majorHAnsi"/>
          <w:sz w:val="24"/>
          <w:szCs w:val="24"/>
        </w:rPr>
        <w:t>High ethical standards in public policy research, teaching, and service. </w:t>
      </w:r>
    </w:p>
    <w:p w14:paraId="5956FF46" w14:textId="798BFC83" w:rsidR="00A57918" w:rsidRPr="00F85903" w:rsidRDefault="00A57918" w:rsidP="00073E03">
      <w:pPr>
        <w:pStyle w:val="ListParagraph"/>
        <w:widowControl w:val="0"/>
        <w:numPr>
          <w:ilvl w:val="0"/>
          <w:numId w:val="11"/>
        </w:numPr>
        <w:autoSpaceDE w:val="0"/>
        <w:autoSpaceDN w:val="0"/>
        <w:adjustRightInd w:val="0"/>
        <w:rPr>
          <w:rFonts w:asciiTheme="majorHAnsi" w:hAnsiTheme="majorHAnsi" w:cstheme="majorHAnsi"/>
          <w:color w:val="1C1C1C"/>
          <w:sz w:val="24"/>
          <w:szCs w:val="24"/>
        </w:rPr>
      </w:pPr>
      <w:r w:rsidRPr="00F85903">
        <w:rPr>
          <w:rFonts w:asciiTheme="majorHAnsi" w:hAnsiTheme="majorHAnsi" w:cstheme="majorHAnsi"/>
          <w:sz w:val="24"/>
          <w:szCs w:val="24"/>
        </w:rPr>
        <w:t>The development of a public service ethic resulting in student understanding of the significance of working collectively, in collaboration with the public and prioritizing the desires of citizens, communities, and society at large.</w:t>
      </w:r>
    </w:p>
    <w:p w14:paraId="726E61B6" w14:textId="77777777" w:rsidR="00F85903" w:rsidRDefault="00F85903" w:rsidP="00073E03">
      <w:pPr>
        <w:pStyle w:val="Default"/>
        <w:tabs>
          <w:tab w:val="left" w:pos="220"/>
        </w:tabs>
        <w:rPr>
          <w:rFonts w:asciiTheme="majorHAnsi" w:hAnsiTheme="majorHAnsi" w:cstheme="majorHAnsi"/>
          <w:b/>
        </w:rPr>
      </w:pPr>
    </w:p>
    <w:p w14:paraId="24ED7A93" w14:textId="77777777" w:rsidR="00F85903" w:rsidRDefault="00F85903" w:rsidP="00073E03">
      <w:pPr>
        <w:pStyle w:val="Default"/>
        <w:tabs>
          <w:tab w:val="left" w:pos="220"/>
        </w:tabs>
        <w:rPr>
          <w:rFonts w:asciiTheme="majorHAnsi" w:hAnsiTheme="majorHAnsi" w:cstheme="majorHAnsi"/>
          <w:b/>
        </w:rPr>
      </w:pPr>
    </w:p>
    <w:p w14:paraId="7910E153" w14:textId="77777777" w:rsidR="00F85903" w:rsidRDefault="00F85903" w:rsidP="00073E03">
      <w:pPr>
        <w:pStyle w:val="Default"/>
        <w:tabs>
          <w:tab w:val="left" w:pos="220"/>
        </w:tabs>
        <w:rPr>
          <w:rFonts w:asciiTheme="majorHAnsi" w:hAnsiTheme="majorHAnsi" w:cstheme="majorHAnsi"/>
          <w:b/>
        </w:rPr>
      </w:pPr>
    </w:p>
    <w:p w14:paraId="1D6FAC92" w14:textId="77777777" w:rsidR="00F85903" w:rsidRDefault="00F85903" w:rsidP="00073E03">
      <w:pPr>
        <w:pStyle w:val="Default"/>
        <w:tabs>
          <w:tab w:val="left" w:pos="220"/>
        </w:tabs>
        <w:rPr>
          <w:rFonts w:asciiTheme="majorHAnsi" w:hAnsiTheme="majorHAnsi" w:cstheme="majorHAnsi"/>
          <w:b/>
        </w:rPr>
      </w:pPr>
    </w:p>
    <w:p w14:paraId="7B720833" w14:textId="77777777" w:rsidR="00F85903" w:rsidRDefault="00F85903" w:rsidP="00073E03">
      <w:pPr>
        <w:pStyle w:val="Default"/>
        <w:tabs>
          <w:tab w:val="left" w:pos="220"/>
        </w:tabs>
        <w:rPr>
          <w:rFonts w:asciiTheme="majorHAnsi" w:hAnsiTheme="majorHAnsi" w:cstheme="majorHAnsi"/>
          <w:b/>
        </w:rPr>
      </w:pPr>
    </w:p>
    <w:p w14:paraId="15542069" w14:textId="77777777" w:rsidR="00F85903" w:rsidRDefault="00F85903" w:rsidP="00073E03">
      <w:pPr>
        <w:pStyle w:val="Default"/>
        <w:tabs>
          <w:tab w:val="left" w:pos="220"/>
        </w:tabs>
        <w:rPr>
          <w:rFonts w:asciiTheme="majorHAnsi" w:hAnsiTheme="majorHAnsi" w:cstheme="majorHAnsi"/>
          <w:b/>
        </w:rPr>
      </w:pPr>
    </w:p>
    <w:p w14:paraId="6B350F2D" w14:textId="77777777" w:rsidR="00F85903" w:rsidRDefault="00F85903" w:rsidP="00073E03">
      <w:pPr>
        <w:pStyle w:val="Default"/>
        <w:tabs>
          <w:tab w:val="left" w:pos="220"/>
        </w:tabs>
        <w:rPr>
          <w:rFonts w:asciiTheme="majorHAnsi" w:hAnsiTheme="majorHAnsi" w:cstheme="majorHAnsi"/>
          <w:b/>
        </w:rPr>
      </w:pPr>
    </w:p>
    <w:p w14:paraId="67A2B263" w14:textId="77777777" w:rsidR="00F85903" w:rsidRDefault="00F85903" w:rsidP="00073E03">
      <w:pPr>
        <w:pStyle w:val="Default"/>
        <w:tabs>
          <w:tab w:val="left" w:pos="220"/>
        </w:tabs>
        <w:rPr>
          <w:rFonts w:asciiTheme="majorHAnsi" w:hAnsiTheme="majorHAnsi" w:cstheme="majorHAnsi"/>
          <w:b/>
        </w:rPr>
      </w:pPr>
    </w:p>
    <w:p w14:paraId="5C616E3A" w14:textId="77777777" w:rsidR="00F85903" w:rsidRDefault="00F85903" w:rsidP="00073E03">
      <w:pPr>
        <w:pStyle w:val="Default"/>
        <w:tabs>
          <w:tab w:val="left" w:pos="220"/>
        </w:tabs>
        <w:rPr>
          <w:rFonts w:asciiTheme="majorHAnsi" w:hAnsiTheme="majorHAnsi" w:cstheme="majorHAnsi"/>
          <w:b/>
        </w:rPr>
      </w:pPr>
    </w:p>
    <w:p w14:paraId="30F4511F" w14:textId="77777777" w:rsidR="00F85903" w:rsidRDefault="00F85903" w:rsidP="00073E03">
      <w:pPr>
        <w:pStyle w:val="Default"/>
        <w:tabs>
          <w:tab w:val="left" w:pos="220"/>
        </w:tabs>
        <w:rPr>
          <w:rFonts w:asciiTheme="majorHAnsi" w:hAnsiTheme="majorHAnsi" w:cstheme="majorHAnsi"/>
          <w:b/>
        </w:rPr>
      </w:pPr>
    </w:p>
    <w:p w14:paraId="48876BE0" w14:textId="77777777" w:rsidR="00F85903" w:rsidRDefault="00F85903" w:rsidP="00073E03">
      <w:pPr>
        <w:pStyle w:val="Default"/>
        <w:tabs>
          <w:tab w:val="left" w:pos="220"/>
        </w:tabs>
        <w:rPr>
          <w:rFonts w:asciiTheme="majorHAnsi" w:hAnsiTheme="majorHAnsi" w:cstheme="majorHAnsi"/>
          <w:b/>
        </w:rPr>
      </w:pPr>
    </w:p>
    <w:p w14:paraId="1FFDB377" w14:textId="77777777" w:rsidR="00F85903" w:rsidRDefault="00F85903" w:rsidP="00073E03">
      <w:pPr>
        <w:pStyle w:val="Default"/>
        <w:tabs>
          <w:tab w:val="left" w:pos="220"/>
        </w:tabs>
        <w:rPr>
          <w:rFonts w:asciiTheme="majorHAnsi" w:hAnsiTheme="majorHAnsi" w:cstheme="majorHAnsi"/>
          <w:b/>
        </w:rPr>
      </w:pPr>
    </w:p>
    <w:p w14:paraId="789C43D5" w14:textId="77777777" w:rsidR="00F85903" w:rsidRDefault="00F85903" w:rsidP="00073E03">
      <w:pPr>
        <w:pStyle w:val="Default"/>
        <w:tabs>
          <w:tab w:val="left" w:pos="220"/>
        </w:tabs>
        <w:rPr>
          <w:rFonts w:asciiTheme="majorHAnsi" w:hAnsiTheme="majorHAnsi" w:cstheme="majorHAnsi"/>
          <w:b/>
        </w:rPr>
      </w:pPr>
    </w:p>
    <w:p w14:paraId="3205654F" w14:textId="77777777" w:rsidR="00F85903" w:rsidRDefault="00F85903" w:rsidP="00073E03">
      <w:pPr>
        <w:pStyle w:val="Default"/>
        <w:tabs>
          <w:tab w:val="left" w:pos="220"/>
        </w:tabs>
        <w:rPr>
          <w:rFonts w:asciiTheme="majorHAnsi" w:hAnsiTheme="majorHAnsi" w:cstheme="majorHAnsi"/>
          <w:b/>
        </w:rPr>
      </w:pPr>
    </w:p>
    <w:p w14:paraId="383231E3" w14:textId="77777777" w:rsidR="00F85903" w:rsidRDefault="00F85903" w:rsidP="00073E03">
      <w:pPr>
        <w:pStyle w:val="Default"/>
        <w:tabs>
          <w:tab w:val="left" w:pos="220"/>
        </w:tabs>
        <w:rPr>
          <w:rFonts w:asciiTheme="majorHAnsi" w:hAnsiTheme="majorHAnsi" w:cstheme="majorHAnsi"/>
          <w:b/>
        </w:rPr>
      </w:pPr>
    </w:p>
    <w:p w14:paraId="4D4B310E" w14:textId="140C5554" w:rsidR="002C07E1" w:rsidRPr="00F85903" w:rsidRDefault="00073E03" w:rsidP="00073E03">
      <w:pPr>
        <w:pStyle w:val="Default"/>
        <w:tabs>
          <w:tab w:val="left" w:pos="220"/>
        </w:tabs>
        <w:rPr>
          <w:rFonts w:asciiTheme="majorHAnsi" w:hAnsiTheme="majorHAnsi" w:cstheme="majorHAnsi"/>
        </w:rPr>
      </w:pPr>
      <w:r w:rsidRPr="00F85903">
        <w:rPr>
          <w:rFonts w:asciiTheme="majorHAnsi" w:hAnsiTheme="majorHAnsi" w:cstheme="majorHAnsi"/>
          <w:b/>
        </w:rPr>
        <w:lastRenderedPageBreak/>
        <w:t>VIII.</w:t>
      </w:r>
      <w:r w:rsidRPr="00F85903">
        <w:rPr>
          <w:rFonts w:asciiTheme="majorHAnsi" w:hAnsiTheme="majorHAnsi" w:cstheme="majorHAnsi"/>
        </w:rPr>
        <w:t xml:space="preserve">  </w:t>
      </w:r>
      <w:r w:rsidR="002C07E1" w:rsidRPr="00F85903">
        <w:rPr>
          <w:rFonts w:asciiTheme="majorHAnsi" w:hAnsiTheme="majorHAnsi" w:cstheme="majorHAnsi"/>
          <w:b/>
          <w:color w:val="auto"/>
        </w:rPr>
        <w:t>Evaluation of Student Performance</w:t>
      </w:r>
    </w:p>
    <w:p w14:paraId="58A5B522" w14:textId="65335C55" w:rsidR="002C07E1" w:rsidRPr="00F85903" w:rsidRDefault="002C07E1" w:rsidP="002C07E1">
      <w:pPr>
        <w:spacing w:line="276" w:lineRule="auto"/>
        <w:rPr>
          <w:rFonts w:asciiTheme="majorHAnsi" w:hAnsiTheme="majorHAnsi" w:cstheme="majorHAnsi"/>
          <w:sz w:val="24"/>
          <w:szCs w:val="24"/>
        </w:rPr>
      </w:pPr>
      <w:r w:rsidRPr="00F85903">
        <w:rPr>
          <w:rFonts w:asciiTheme="majorHAnsi" w:hAnsiTheme="majorHAnsi" w:cstheme="majorHAnsi"/>
          <w:sz w:val="24"/>
          <w:szCs w:val="24"/>
        </w:rPr>
        <w:t>The following table shows the activities and associated occurrences.  A brief description of each activity type is provided in the table below; more information and instructions will be available via Canvas.</w:t>
      </w:r>
      <w:r w:rsidR="00AB39A4" w:rsidRPr="00F85903">
        <w:rPr>
          <w:rFonts w:asciiTheme="majorHAnsi" w:hAnsiTheme="majorHAnsi" w:cstheme="majorHAnsi"/>
          <w:sz w:val="24"/>
          <w:szCs w:val="24"/>
        </w:rPr>
        <w:t xml:space="preserve"> Note: To pass this course ALL assignments must be completed thoroughly and professional</w:t>
      </w:r>
      <w:r w:rsidR="00F85903" w:rsidRPr="00F85903">
        <w:rPr>
          <w:rFonts w:asciiTheme="majorHAnsi" w:hAnsiTheme="majorHAnsi" w:cstheme="majorHAnsi"/>
          <w:sz w:val="24"/>
          <w:szCs w:val="24"/>
        </w:rPr>
        <w:t>l</w:t>
      </w:r>
      <w:r w:rsidR="00AB39A4" w:rsidRPr="00F85903">
        <w:rPr>
          <w:rFonts w:asciiTheme="majorHAnsi" w:hAnsiTheme="majorHAnsi" w:cstheme="majorHAnsi"/>
          <w:sz w:val="24"/>
          <w:szCs w:val="24"/>
        </w:rPr>
        <w:t>y as they are required learning outcomes.</w:t>
      </w:r>
    </w:p>
    <w:p w14:paraId="62EB2E51" w14:textId="77777777" w:rsidR="000E77FC" w:rsidRPr="00F85903" w:rsidRDefault="000E77FC" w:rsidP="002C07E1">
      <w:pPr>
        <w:spacing w:line="276" w:lineRule="auto"/>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517"/>
        <w:gridCol w:w="985"/>
        <w:gridCol w:w="1328"/>
        <w:gridCol w:w="1343"/>
        <w:gridCol w:w="1112"/>
        <w:gridCol w:w="1198"/>
        <w:gridCol w:w="1147"/>
      </w:tblGrid>
      <w:tr w:rsidR="00CC155E" w:rsidRPr="00F85903" w14:paraId="56684BA6" w14:textId="6E01EECE" w:rsidTr="00CC155E">
        <w:tc>
          <w:tcPr>
            <w:tcW w:w="1617" w:type="dxa"/>
          </w:tcPr>
          <w:p w14:paraId="19E1A6B4" w14:textId="77777777" w:rsidR="00CC155E" w:rsidRPr="00F85903" w:rsidRDefault="00CC155E" w:rsidP="002C07E1">
            <w:pPr>
              <w:spacing w:line="276" w:lineRule="auto"/>
              <w:rPr>
                <w:rFonts w:asciiTheme="majorHAnsi" w:hAnsiTheme="majorHAnsi" w:cstheme="majorHAnsi"/>
                <w:b/>
                <w:sz w:val="20"/>
                <w:szCs w:val="20"/>
              </w:rPr>
            </w:pPr>
            <w:r w:rsidRPr="00F85903">
              <w:rPr>
                <w:rFonts w:asciiTheme="majorHAnsi" w:hAnsiTheme="majorHAnsi" w:cstheme="majorHAnsi"/>
                <w:b/>
                <w:sz w:val="20"/>
                <w:szCs w:val="20"/>
              </w:rPr>
              <w:t>Activity</w:t>
            </w:r>
          </w:p>
        </w:tc>
        <w:tc>
          <w:tcPr>
            <w:tcW w:w="1110" w:type="dxa"/>
          </w:tcPr>
          <w:p w14:paraId="00C50609" w14:textId="77777777" w:rsidR="00CC155E" w:rsidRPr="00F85903" w:rsidRDefault="00CC155E" w:rsidP="002C07E1">
            <w:pPr>
              <w:spacing w:line="276" w:lineRule="auto"/>
              <w:rPr>
                <w:rFonts w:asciiTheme="majorHAnsi" w:hAnsiTheme="majorHAnsi" w:cstheme="majorHAnsi"/>
                <w:b/>
                <w:sz w:val="20"/>
                <w:szCs w:val="20"/>
              </w:rPr>
            </w:pPr>
            <w:r w:rsidRPr="00F85903">
              <w:rPr>
                <w:rFonts w:asciiTheme="majorHAnsi" w:hAnsiTheme="majorHAnsi" w:cstheme="majorHAnsi"/>
                <w:b/>
                <w:sz w:val="20"/>
                <w:szCs w:val="20"/>
              </w:rPr>
              <w:t>Points</w:t>
            </w:r>
          </w:p>
        </w:tc>
        <w:tc>
          <w:tcPr>
            <w:tcW w:w="1461" w:type="dxa"/>
          </w:tcPr>
          <w:p w14:paraId="2185350E" w14:textId="624DFB2A" w:rsidR="00CC155E" w:rsidRPr="00F85903" w:rsidRDefault="00CC155E" w:rsidP="002C07E1">
            <w:pPr>
              <w:spacing w:line="276" w:lineRule="auto"/>
              <w:rPr>
                <w:rFonts w:asciiTheme="majorHAnsi" w:hAnsiTheme="majorHAnsi" w:cstheme="majorHAnsi"/>
                <w:b/>
                <w:sz w:val="20"/>
                <w:szCs w:val="20"/>
              </w:rPr>
            </w:pPr>
            <w:r w:rsidRPr="00F85903">
              <w:rPr>
                <w:rFonts w:asciiTheme="majorHAnsi" w:hAnsiTheme="majorHAnsi" w:cstheme="majorHAnsi"/>
                <w:b/>
                <w:sz w:val="20"/>
                <w:szCs w:val="20"/>
              </w:rPr>
              <w:t>Course Learning Outcomes</w:t>
            </w:r>
          </w:p>
        </w:tc>
        <w:tc>
          <w:tcPr>
            <w:tcW w:w="1484" w:type="dxa"/>
          </w:tcPr>
          <w:p w14:paraId="0E510CE4" w14:textId="005B93D7" w:rsidR="00CC155E" w:rsidRPr="00F85903" w:rsidRDefault="00CC155E" w:rsidP="002C07E1">
            <w:pPr>
              <w:spacing w:line="276" w:lineRule="auto"/>
              <w:rPr>
                <w:rFonts w:asciiTheme="majorHAnsi" w:hAnsiTheme="majorHAnsi" w:cstheme="majorHAnsi"/>
                <w:b/>
                <w:sz w:val="20"/>
                <w:szCs w:val="20"/>
              </w:rPr>
            </w:pPr>
            <w:r w:rsidRPr="00F85903">
              <w:rPr>
                <w:rFonts w:asciiTheme="majorHAnsi" w:hAnsiTheme="majorHAnsi" w:cstheme="majorHAnsi"/>
                <w:b/>
                <w:sz w:val="20"/>
                <w:szCs w:val="20"/>
              </w:rPr>
              <w:t>Graduate School Learning Outcomes</w:t>
            </w:r>
          </w:p>
        </w:tc>
        <w:tc>
          <w:tcPr>
            <w:tcW w:w="1136" w:type="dxa"/>
          </w:tcPr>
          <w:p w14:paraId="763368E4" w14:textId="3702B11E" w:rsidR="00CC155E" w:rsidRPr="00F85903" w:rsidRDefault="00CC155E" w:rsidP="00CC155E">
            <w:pPr>
              <w:spacing w:line="276" w:lineRule="auto"/>
              <w:rPr>
                <w:rFonts w:asciiTheme="majorHAnsi" w:hAnsiTheme="majorHAnsi" w:cstheme="majorHAnsi"/>
                <w:b/>
                <w:sz w:val="20"/>
                <w:szCs w:val="20"/>
              </w:rPr>
            </w:pPr>
            <w:r w:rsidRPr="00F85903">
              <w:rPr>
                <w:rFonts w:asciiTheme="majorHAnsi" w:hAnsiTheme="majorHAnsi" w:cstheme="majorHAnsi"/>
                <w:b/>
                <w:sz w:val="20"/>
                <w:szCs w:val="20"/>
              </w:rPr>
              <w:t>NASPAA Learning Outcomes</w:t>
            </w:r>
          </w:p>
        </w:tc>
        <w:tc>
          <w:tcPr>
            <w:tcW w:w="1223" w:type="dxa"/>
          </w:tcPr>
          <w:p w14:paraId="7D519FAA" w14:textId="77777777" w:rsidR="00CC155E" w:rsidRPr="00F85903" w:rsidRDefault="00CC155E" w:rsidP="002C07E1">
            <w:pPr>
              <w:spacing w:line="276" w:lineRule="auto"/>
              <w:rPr>
                <w:rFonts w:asciiTheme="majorHAnsi" w:hAnsiTheme="majorHAnsi" w:cstheme="majorHAnsi"/>
                <w:b/>
              </w:rPr>
            </w:pPr>
            <w:r w:rsidRPr="00F85903">
              <w:rPr>
                <w:rFonts w:asciiTheme="majorHAnsi" w:hAnsiTheme="majorHAnsi" w:cstheme="majorHAnsi"/>
                <w:b/>
              </w:rPr>
              <w:t>MPP</w:t>
            </w:r>
          </w:p>
          <w:p w14:paraId="03C4F5B8" w14:textId="7707B632" w:rsidR="00CC155E" w:rsidRPr="00F85903" w:rsidRDefault="00CC155E" w:rsidP="002C07E1">
            <w:pPr>
              <w:spacing w:line="276" w:lineRule="auto"/>
              <w:rPr>
                <w:rFonts w:asciiTheme="majorHAnsi" w:hAnsiTheme="majorHAnsi" w:cstheme="majorHAnsi"/>
                <w:b/>
              </w:rPr>
            </w:pPr>
            <w:r w:rsidRPr="00F85903">
              <w:rPr>
                <w:rFonts w:asciiTheme="majorHAnsi" w:hAnsiTheme="majorHAnsi" w:cstheme="majorHAnsi"/>
                <w:b/>
              </w:rPr>
              <w:t>Outcomes</w:t>
            </w:r>
          </w:p>
        </w:tc>
        <w:tc>
          <w:tcPr>
            <w:tcW w:w="825" w:type="dxa"/>
          </w:tcPr>
          <w:p w14:paraId="7FDBBA1E" w14:textId="77777777" w:rsidR="00CC155E" w:rsidRPr="00F85903" w:rsidRDefault="00CC155E" w:rsidP="002C07E1">
            <w:pPr>
              <w:spacing w:line="276" w:lineRule="auto"/>
              <w:rPr>
                <w:rFonts w:asciiTheme="majorHAnsi" w:hAnsiTheme="majorHAnsi" w:cstheme="majorHAnsi"/>
                <w:b/>
              </w:rPr>
            </w:pPr>
            <w:r w:rsidRPr="00F85903">
              <w:rPr>
                <w:rFonts w:asciiTheme="majorHAnsi" w:hAnsiTheme="majorHAnsi" w:cstheme="majorHAnsi"/>
                <w:b/>
              </w:rPr>
              <w:t xml:space="preserve">PhD </w:t>
            </w:r>
          </w:p>
          <w:p w14:paraId="5B333CE9" w14:textId="687C4274" w:rsidR="00CC155E" w:rsidRPr="00F85903" w:rsidRDefault="00CC155E" w:rsidP="002C07E1">
            <w:pPr>
              <w:spacing w:line="276" w:lineRule="auto"/>
              <w:rPr>
                <w:rFonts w:asciiTheme="majorHAnsi" w:hAnsiTheme="majorHAnsi" w:cstheme="majorHAnsi"/>
                <w:b/>
              </w:rPr>
            </w:pPr>
            <w:r w:rsidRPr="00F85903">
              <w:rPr>
                <w:rFonts w:asciiTheme="majorHAnsi" w:hAnsiTheme="majorHAnsi" w:cstheme="majorHAnsi"/>
                <w:b/>
              </w:rPr>
              <w:t>Outcomes</w:t>
            </w:r>
          </w:p>
        </w:tc>
      </w:tr>
      <w:tr w:rsidR="00CC155E" w:rsidRPr="00F85903" w14:paraId="03CBC8DB" w14:textId="57B49C05" w:rsidTr="00CC155E">
        <w:tc>
          <w:tcPr>
            <w:tcW w:w="1617" w:type="dxa"/>
          </w:tcPr>
          <w:p w14:paraId="07D971F0" w14:textId="2B7FFF92" w:rsidR="00CC155E" w:rsidRPr="00F85903" w:rsidRDefault="00CC155E" w:rsidP="002C07E1">
            <w:pPr>
              <w:spacing w:line="276" w:lineRule="auto"/>
              <w:rPr>
                <w:rFonts w:asciiTheme="majorHAnsi" w:hAnsiTheme="majorHAnsi" w:cstheme="majorHAnsi"/>
                <w:sz w:val="20"/>
                <w:szCs w:val="20"/>
              </w:rPr>
            </w:pPr>
            <w:r w:rsidRPr="00F85903">
              <w:rPr>
                <w:rFonts w:asciiTheme="majorHAnsi" w:hAnsiTheme="majorHAnsi" w:cstheme="majorHAnsi"/>
                <w:sz w:val="20"/>
                <w:szCs w:val="20"/>
              </w:rPr>
              <w:t>Individual Development Plan</w:t>
            </w:r>
          </w:p>
        </w:tc>
        <w:tc>
          <w:tcPr>
            <w:tcW w:w="1110" w:type="dxa"/>
          </w:tcPr>
          <w:p w14:paraId="3BF4C60D" w14:textId="77777777" w:rsidR="00CC155E" w:rsidRPr="00F85903" w:rsidRDefault="00CC155E"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25 points</w:t>
            </w:r>
          </w:p>
        </w:tc>
        <w:tc>
          <w:tcPr>
            <w:tcW w:w="1461" w:type="dxa"/>
            <w:vAlign w:val="center"/>
          </w:tcPr>
          <w:p w14:paraId="385EAD9A" w14:textId="02F5278F"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1,2</w:t>
            </w:r>
          </w:p>
        </w:tc>
        <w:tc>
          <w:tcPr>
            <w:tcW w:w="1484" w:type="dxa"/>
            <w:vAlign w:val="center"/>
          </w:tcPr>
          <w:p w14:paraId="2336AE5C" w14:textId="2EFACC96" w:rsidR="00CC155E" w:rsidRPr="00F85903" w:rsidRDefault="00CC155E" w:rsidP="002C07E1">
            <w:pPr>
              <w:spacing w:line="276" w:lineRule="auto"/>
              <w:jc w:val="center"/>
              <w:rPr>
                <w:rFonts w:asciiTheme="majorHAnsi" w:hAnsiTheme="majorHAnsi" w:cstheme="majorHAnsi"/>
                <w:sz w:val="20"/>
                <w:szCs w:val="20"/>
              </w:rPr>
            </w:pPr>
          </w:p>
        </w:tc>
        <w:tc>
          <w:tcPr>
            <w:tcW w:w="1136" w:type="dxa"/>
          </w:tcPr>
          <w:p w14:paraId="1CF8F738" w14:textId="77777777" w:rsidR="00AB39A4" w:rsidRPr="00F85903" w:rsidRDefault="00AB39A4" w:rsidP="002C07E1">
            <w:pPr>
              <w:spacing w:line="276" w:lineRule="auto"/>
              <w:jc w:val="center"/>
              <w:rPr>
                <w:rFonts w:asciiTheme="majorHAnsi" w:hAnsiTheme="majorHAnsi" w:cstheme="majorHAnsi"/>
                <w:sz w:val="20"/>
                <w:szCs w:val="20"/>
              </w:rPr>
            </w:pPr>
          </w:p>
          <w:p w14:paraId="534D4762" w14:textId="5959136E"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1</w:t>
            </w:r>
          </w:p>
        </w:tc>
        <w:tc>
          <w:tcPr>
            <w:tcW w:w="1223" w:type="dxa"/>
          </w:tcPr>
          <w:p w14:paraId="1C19ECAC" w14:textId="77777777" w:rsidR="00CC155E" w:rsidRPr="00F85903" w:rsidRDefault="00CC155E" w:rsidP="002C07E1">
            <w:pPr>
              <w:spacing w:line="276" w:lineRule="auto"/>
              <w:jc w:val="center"/>
              <w:rPr>
                <w:rFonts w:asciiTheme="majorHAnsi" w:hAnsiTheme="majorHAnsi" w:cstheme="majorHAnsi"/>
              </w:rPr>
            </w:pPr>
          </w:p>
        </w:tc>
        <w:tc>
          <w:tcPr>
            <w:tcW w:w="825" w:type="dxa"/>
          </w:tcPr>
          <w:p w14:paraId="46D262CD" w14:textId="77777777" w:rsidR="00CC155E" w:rsidRPr="00F85903" w:rsidRDefault="00CC155E" w:rsidP="002C07E1">
            <w:pPr>
              <w:spacing w:line="276" w:lineRule="auto"/>
              <w:jc w:val="center"/>
              <w:rPr>
                <w:rFonts w:asciiTheme="majorHAnsi" w:hAnsiTheme="majorHAnsi" w:cstheme="majorHAnsi"/>
              </w:rPr>
            </w:pPr>
          </w:p>
        </w:tc>
      </w:tr>
      <w:tr w:rsidR="00CC155E" w:rsidRPr="00F85903" w14:paraId="53B00F85" w14:textId="10253D66" w:rsidTr="00CC155E">
        <w:tc>
          <w:tcPr>
            <w:tcW w:w="1617" w:type="dxa"/>
          </w:tcPr>
          <w:p w14:paraId="3BE52D56" w14:textId="77777777" w:rsidR="00CC155E" w:rsidRPr="00F85903" w:rsidRDefault="00CC155E" w:rsidP="002C07E1">
            <w:pPr>
              <w:spacing w:line="276" w:lineRule="auto"/>
              <w:rPr>
                <w:rFonts w:asciiTheme="majorHAnsi" w:hAnsiTheme="majorHAnsi" w:cstheme="majorHAnsi"/>
                <w:sz w:val="20"/>
                <w:szCs w:val="20"/>
              </w:rPr>
            </w:pPr>
            <w:r w:rsidRPr="00F85903">
              <w:rPr>
                <w:rFonts w:asciiTheme="majorHAnsi" w:hAnsiTheme="majorHAnsi" w:cstheme="majorHAnsi"/>
                <w:sz w:val="20"/>
                <w:szCs w:val="20"/>
              </w:rPr>
              <w:t>CITI / IRB Research Ethics Training</w:t>
            </w:r>
          </w:p>
        </w:tc>
        <w:tc>
          <w:tcPr>
            <w:tcW w:w="1110" w:type="dxa"/>
          </w:tcPr>
          <w:p w14:paraId="6209036C" w14:textId="77777777" w:rsidR="00CC155E" w:rsidRPr="00F85903" w:rsidRDefault="00CC155E"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25 points</w:t>
            </w:r>
          </w:p>
        </w:tc>
        <w:tc>
          <w:tcPr>
            <w:tcW w:w="1461" w:type="dxa"/>
            <w:vAlign w:val="center"/>
          </w:tcPr>
          <w:p w14:paraId="0ED53582" w14:textId="11FB5D23"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3</w:t>
            </w:r>
          </w:p>
        </w:tc>
        <w:tc>
          <w:tcPr>
            <w:tcW w:w="1484" w:type="dxa"/>
            <w:vAlign w:val="center"/>
          </w:tcPr>
          <w:p w14:paraId="24726597" w14:textId="6AED0646"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3</w:t>
            </w:r>
          </w:p>
        </w:tc>
        <w:tc>
          <w:tcPr>
            <w:tcW w:w="1136" w:type="dxa"/>
          </w:tcPr>
          <w:p w14:paraId="1630F00B" w14:textId="77777777" w:rsidR="00AB39A4" w:rsidRPr="00F85903" w:rsidRDefault="00AB39A4" w:rsidP="002C07E1">
            <w:pPr>
              <w:spacing w:line="276" w:lineRule="auto"/>
              <w:jc w:val="center"/>
              <w:rPr>
                <w:rFonts w:asciiTheme="majorHAnsi" w:hAnsiTheme="majorHAnsi" w:cstheme="majorHAnsi"/>
                <w:sz w:val="20"/>
                <w:szCs w:val="20"/>
              </w:rPr>
            </w:pPr>
          </w:p>
          <w:p w14:paraId="7907DF29" w14:textId="494B56CD"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3</w:t>
            </w:r>
          </w:p>
        </w:tc>
        <w:tc>
          <w:tcPr>
            <w:tcW w:w="1223" w:type="dxa"/>
          </w:tcPr>
          <w:p w14:paraId="6F4DE3EB" w14:textId="77777777" w:rsidR="00AB39A4" w:rsidRPr="00F85903" w:rsidRDefault="00AB39A4" w:rsidP="002C07E1">
            <w:pPr>
              <w:spacing w:line="276" w:lineRule="auto"/>
              <w:jc w:val="center"/>
              <w:rPr>
                <w:rFonts w:asciiTheme="majorHAnsi" w:hAnsiTheme="majorHAnsi" w:cstheme="majorHAnsi"/>
              </w:rPr>
            </w:pPr>
          </w:p>
          <w:p w14:paraId="768CA677" w14:textId="705B5A1A" w:rsidR="00CC155E" w:rsidRPr="00F85903" w:rsidRDefault="00AB39A4" w:rsidP="002C07E1">
            <w:pPr>
              <w:spacing w:line="276" w:lineRule="auto"/>
              <w:jc w:val="center"/>
              <w:rPr>
                <w:rFonts w:asciiTheme="majorHAnsi" w:hAnsiTheme="majorHAnsi" w:cstheme="majorHAnsi"/>
              </w:rPr>
            </w:pPr>
            <w:r w:rsidRPr="00F85903">
              <w:rPr>
                <w:rFonts w:asciiTheme="majorHAnsi" w:hAnsiTheme="majorHAnsi" w:cstheme="majorHAnsi"/>
              </w:rPr>
              <w:t>3</w:t>
            </w:r>
          </w:p>
        </w:tc>
        <w:tc>
          <w:tcPr>
            <w:tcW w:w="825" w:type="dxa"/>
          </w:tcPr>
          <w:p w14:paraId="7FB12D3F" w14:textId="77777777" w:rsidR="00CC155E" w:rsidRPr="00F85903" w:rsidRDefault="00CC155E" w:rsidP="002C07E1">
            <w:pPr>
              <w:spacing w:line="276" w:lineRule="auto"/>
              <w:jc w:val="center"/>
              <w:rPr>
                <w:rFonts w:asciiTheme="majorHAnsi" w:hAnsiTheme="majorHAnsi" w:cstheme="majorHAnsi"/>
              </w:rPr>
            </w:pPr>
          </w:p>
        </w:tc>
      </w:tr>
      <w:tr w:rsidR="00CC155E" w:rsidRPr="00F85903" w14:paraId="05A4728A" w14:textId="4B21B6C2" w:rsidTr="00CC155E">
        <w:tc>
          <w:tcPr>
            <w:tcW w:w="1617" w:type="dxa"/>
          </w:tcPr>
          <w:p w14:paraId="4087B28E" w14:textId="77777777" w:rsidR="00CC155E" w:rsidRPr="00F85903" w:rsidRDefault="00CC155E" w:rsidP="002C07E1">
            <w:pPr>
              <w:spacing w:line="276" w:lineRule="auto"/>
              <w:rPr>
                <w:rFonts w:asciiTheme="majorHAnsi" w:hAnsiTheme="majorHAnsi" w:cstheme="majorHAnsi"/>
                <w:sz w:val="20"/>
                <w:szCs w:val="20"/>
              </w:rPr>
            </w:pPr>
            <w:r w:rsidRPr="00F85903">
              <w:rPr>
                <w:rFonts w:asciiTheme="majorHAnsi" w:hAnsiTheme="majorHAnsi" w:cstheme="majorHAnsi"/>
                <w:sz w:val="20"/>
                <w:szCs w:val="20"/>
              </w:rPr>
              <w:t>Individual Professional Ethics Statement</w:t>
            </w:r>
          </w:p>
        </w:tc>
        <w:tc>
          <w:tcPr>
            <w:tcW w:w="1110" w:type="dxa"/>
          </w:tcPr>
          <w:p w14:paraId="30D9B5EC" w14:textId="77777777" w:rsidR="00CC155E" w:rsidRPr="00F85903" w:rsidRDefault="00CC155E"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25 points</w:t>
            </w:r>
          </w:p>
        </w:tc>
        <w:tc>
          <w:tcPr>
            <w:tcW w:w="1461" w:type="dxa"/>
            <w:vAlign w:val="center"/>
          </w:tcPr>
          <w:p w14:paraId="2B24EB63" w14:textId="7330C66E"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5</w:t>
            </w:r>
          </w:p>
        </w:tc>
        <w:tc>
          <w:tcPr>
            <w:tcW w:w="1484" w:type="dxa"/>
            <w:vAlign w:val="center"/>
          </w:tcPr>
          <w:p w14:paraId="426707D6" w14:textId="2216A232"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3</w:t>
            </w:r>
          </w:p>
        </w:tc>
        <w:tc>
          <w:tcPr>
            <w:tcW w:w="1136" w:type="dxa"/>
          </w:tcPr>
          <w:p w14:paraId="6E75A185" w14:textId="77777777" w:rsidR="00AB39A4" w:rsidRPr="00F85903" w:rsidRDefault="00AB39A4" w:rsidP="002C07E1">
            <w:pPr>
              <w:spacing w:line="276" w:lineRule="auto"/>
              <w:jc w:val="center"/>
              <w:rPr>
                <w:rFonts w:asciiTheme="majorHAnsi" w:hAnsiTheme="majorHAnsi" w:cstheme="majorHAnsi"/>
                <w:sz w:val="20"/>
                <w:szCs w:val="20"/>
              </w:rPr>
            </w:pPr>
          </w:p>
          <w:p w14:paraId="7CB3A286" w14:textId="6A4DC944"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3,4</w:t>
            </w:r>
          </w:p>
        </w:tc>
        <w:tc>
          <w:tcPr>
            <w:tcW w:w="1223" w:type="dxa"/>
          </w:tcPr>
          <w:p w14:paraId="1A2DB0D3" w14:textId="77777777" w:rsidR="00AB39A4" w:rsidRPr="00F85903" w:rsidRDefault="00AB39A4" w:rsidP="002C07E1">
            <w:pPr>
              <w:spacing w:line="276" w:lineRule="auto"/>
              <w:jc w:val="center"/>
              <w:rPr>
                <w:rFonts w:asciiTheme="majorHAnsi" w:hAnsiTheme="majorHAnsi" w:cstheme="majorHAnsi"/>
              </w:rPr>
            </w:pPr>
          </w:p>
          <w:p w14:paraId="4E24A87C" w14:textId="7B9C7B52" w:rsidR="00CC155E" w:rsidRPr="00F85903" w:rsidRDefault="00AB39A4" w:rsidP="002C07E1">
            <w:pPr>
              <w:spacing w:line="276" w:lineRule="auto"/>
              <w:jc w:val="center"/>
              <w:rPr>
                <w:rFonts w:asciiTheme="majorHAnsi" w:hAnsiTheme="majorHAnsi" w:cstheme="majorHAnsi"/>
              </w:rPr>
            </w:pPr>
            <w:r w:rsidRPr="00F85903">
              <w:rPr>
                <w:rFonts w:asciiTheme="majorHAnsi" w:hAnsiTheme="majorHAnsi" w:cstheme="majorHAnsi"/>
              </w:rPr>
              <w:t>3,6,7</w:t>
            </w:r>
          </w:p>
        </w:tc>
        <w:tc>
          <w:tcPr>
            <w:tcW w:w="825" w:type="dxa"/>
          </w:tcPr>
          <w:p w14:paraId="21D54C72" w14:textId="77777777" w:rsidR="00AB39A4" w:rsidRPr="00F85903" w:rsidRDefault="00AB39A4" w:rsidP="002C07E1">
            <w:pPr>
              <w:spacing w:line="276" w:lineRule="auto"/>
              <w:jc w:val="center"/>
              <w:rPr>
                <w:rFonts w:asciiTheme="majorHAnsi" w:hAnsiTheme="majorHAnsi" w:cstheme="majorHAnsi"/>
              </w:rPr>
            </w:pPr>
          </w:p>
          <w:p w14:paraId="676D0777" w14:textId="6C22BEF5" w:rsidR="00CC155E" w:rsidRPr="00F85903" w:rsidRDefault="00AB39A4" w:rsidP="002C07E1">
            <w:pPr>
              <w:spacing w:line="276" w:lineRule="auto"/>
              <w:jc w:val="center"/>
              <w:rPr>
                <w:rFonts w:asciiTheme="majorHAnsi" w:hAnsiTheme="majorHAnsi" w:cstheme="majorHAnsi"/>
              </w:rPr>
            </w:pPr>
            <w:r w:rsidRPr="00F85903">
              <w:rPr>
                <w:rFonts w:asciiTheme="majorHAnsi" w:hAnsiTheme="majorHAnsi" w:cstheme="majorHAnsi"/>
              </w:rPr>
              <w:t>4,6,7</w:t>
            </w:r>
          </w:p>
        </w:tc>
      </w:tr>
      <w:tr w:rsidR="00CC155E" w:rsidRPr="00F85903" w14:paraId="06670C14" w14:textId="5CC45C03" w:rsidTr="00CC155E">
        <w:tc>
          <w:tcPr>
            <w:tcW w:w="1617" w:type="dxa"/>
          </w:tcPr>
          <w:p w14:paraId="10CACACA" w14:textId="77777777" w:rsidR="00CC155E" w:rsidRPr="00F85903" w:rsidRDefault="00CC155E" w:rsidP="002C07E1">
            <w:pPr>
              <w:spacing w:line="276" w:lineRule="auto"/>
              <w:rPr>
                <w:rFonts w:asciiTheme="majorHAnsi" w:hAnsiTheme="majorHAnsi" w:cstheme="majorHAnsi"/>
                <w:sz w:val="20"/>
                <w:szCs w:val="20"/>
              </w:rPr>
            </w:pPr>
            <w:r w:rsidRPr="00F85903">
              <w:rPr>
                <w:rFonts w:asciiTheme="majorHAnsi" w:hAnsiTheme="majorHAnsi" w:cstheme="majorHAnsi"/>
                <w:sz w:val="20"/>
                <w:szCs w:val="20"/>
              </w:rPr>
              <w:t>Individual Diversity Statement</w:t>
            </w:r>
          </w:p>
        </w:tc>
        <w:tc>
          <w:tcPr>
            <w:tcW w:w="1110" w:type="dxa"/>
          </w:tcPr>
          <w:p w14:paraId="4ED252C4" w14:textId="77777777" w:rsidR="00CC155E" w:rsidRPr="00F85903" w:rsidRDefault="00CC155E"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25 points</w:t>
            </w:r>
          </w:p>
        </w:tc>
        <w:tc>
          <w:tcPr>
            <w:tcW w:w="1461" w:type="dxa"/>
            <w:vAlign w:val="center"/>
          </w:tcPr>
          <w:p w14:paraId="75BE098F" w14:textId="31395C14"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4</w:t>
            </w:r>
          </w:p>
        </w:tc>
        <w:tc>
          <w:tcPr>
            <w:tcW w:w="1484" w:type="dxa"/>
            <w:vAlign w:val="center"/>
          </w:tcPr>
          <w:p w14:paraId="1681A36B" w14:textId="740A28C4" w:rsidR="00CC155E" w:rsidRPr="00F85903" w:rsidRDefault="00CC155E" w:rsidP="002C07E1">
            <w:pPr>
              <w:spacing w:line="276" w:lineRule="auto"/>
              <w:jc w:val="center"/>
              <w:rPr>
                <w:rFonts w:asciiTheme="majorHAnsi" w:hAnsiTheme="majorHAnsi" w:cstheme="majorHAnsi"/>
                <w:sz w:val="20"/>
                <w:szCs w:val="20"/>
              </w:rPr>
            </w:pPr>
          </w:p>
        </w:tc>
        <w:tc>
          <w:tcPr>
            <w:tcW w:w="1136" w:type="dxa"/>
          </w:tcPr>
          <w:p w14:paraId="31C26F1E" w14:textId="77777777" w:rsidR="00AB39A4" w:rsidRPr="00F85903" w:rsidRDefault="00AB39A4" w:rsidP="002C07E1">
            <w:pPr>
              <w:spacing w:line="276" w:lineRule="auto"/>
              <w:jc w:val="center"/>
              <w:rPr>
                <w:rFonts w:asciiTheme="majorHAnsi" w:hAnsiTheme="majorHAnsi" w:cstheme="majorHAnsi"/>
                <w:sz w:val="20"/>
                <w:szCs w:val="20"/>
              </w:rPr>
            </w:pPr>
          </w:p>
          <w:p w14:paraId="43005ABF" w14:textId="452F2AE4"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3,5</w:t>
            </w:r>
          </w:p>
        </w:tc>
        <w:tc>
          <w:tcPr>
            <w:tcW w:w="1223" w:type="dxa"/>
          </w:tcPr>
          <w:p w14:paraId="65E54B44" w14:textId="77777777" w:rsidR="00AB39A4" w:rsidRPr="00F85903" w:rsidRDefault="00AB39A4" w:rsidP="002C07E1">
            <w:pPr>
              <w:spacing w:line="276" w:lineRule="auto"/>
              <w:jc w:val="center"/>
              <w:rPr>
                <w:rFonts w:asciiTheme="majorHAnsi" w:hAnsiTheme="majorHAnsi" w:cstheme="majorHAnsi"/>
              </w:rPr>
            </w:pPr>
          </w:p>
          <w:p w14:paraId="62DD52B6" w14:textId="3D33FDF0" w:rsidR="00CC155E" w:rsidRPr="00F85903" w:rsidRDefault="00AB39A4" w:rsidP="002C07E1">
            <w:pPr>
              <w:spacing w:line="276" w:lineRule="auto"/>
              <w:jc w:val="center"/>
              <w:rPr>
                <w:rFonts w:asciiTheme="majorHAnsi" w:hAnsiTheme="majorHAnsi" w:cstheme="majorHAnsi"/>
              </w:rPr>
            </w:pPr>
            <w:r w:rsidRPr="00F85903">
              <w:rPr>
                <w:rFonts w:asciiTheme="majorHAnsi" w:hAnsiTheme="majorHAnsi" w:cstheme="majorHAnsi"/>
              </w:rPr>
              <w:t>3,4,6</w:t>
            </w:r>
          </w:p>
        </w:tc>
        <w:tc>
          <w:tcPr>
            <w:tcW w:w="825" w:type="dxa"/>
          </w:tcPr>
          <w:p w14:paraId="0EE286FC" w14:textId="77777777" w:rsidR="00AB39A4" w:rsidRPr="00F85903" w:rsidRDefault="00AB39A4" w:rsidP="002C07E1">
            <w:pPr>
              <w:spacing w:line="276" w:lineRule="auto"/>
              <w:jc w:val="center"/>
              <w:rPr>
                <w:rFonts w:asciiTheme="majorHAnsi" w:hAnsiTheme="majorHAnsi" w:cstheme="majorHAnsi"/>
              </w:rPr>
            </w:pPr>
          </w:p>
          <w:p w14:paraId="740ABBA0" w14:textId="0C049FD6" w:rsidR="00CC155E" w:rsidRPr="00F85903" w:rsidRDefault="00AB39A4" w:rsidP="002C07E1">
            <w:pPr>
              <w:spacing w:line="276" w:lineRule="auto"/>
              <w:jc w:val="center"/>
              <w:rPr>
                <w:rFonts w:asciiTheme="majorHAnsi" w:hAnsiTheme="majorHAnsi" w:cstheme="majorHAnsi"/>
              </w:rPr>
            </w:pPr>
            <w:r w:rsidRPr="00F85903">
              <w:rPr>
                <w:rFonts w:asciiTheme="majorHAnsi" w:hAnsiTheme="majorHAnsi" w:cstheme="majorHAnsi"/>
              </w:rPr>
              <w:t>4,6</w:t>
            </w:r>
          </w:p>
        </w:tc>
      </w:tr>
      <w:tr w:rsidR="00CC155E" w:rsidRPr="00F85903" w14:paraId="7906F210" w14:textId="5ACCCF7A" w:rsidTr="00AB39A4">
        <w:tc>
          <w:tcPr>
            <w:tcW w:w="1617" w:type="dxa"/>
          </w:tcPr>
          <w:p w14:paraId="573CA2D3" w14:textId="1A814ED2" w:rsidR="00CC155E" w:rsidRPr="00F85903" w:rsidRDefault="00CC155E" w:rsidP="002C07E1">
            <w:pPr>
              <w:spacing w:line="276" w:lineRule="auto"/>
              <w:rPr>
                <w:rFonts w:asciiTheme="majorHAnsi" w:hAnsiTheme="majorHAnsi" w:cstheme="majorHAnsi"/>
                <w:sz w:val="20"/>
                <w:szCs w:val="20"/>
              </w:rPr>
            </w:pPr>
            <w:r w:rsidRPr="00F85903">
              <w:rPr>
                <w:rFonts w:asciiTheme="majorHAnsi" w:hAnsiTheme="majorHAnsi" w:cstheme="majorHAnsi"/>
                <w:sz w:val="20"/>
                <w:szCs w:val="20"/>
              </w:rPr>
              <w:t>Implicit Bias Engagement</w:t>
            </w:r>
          </w:p>
        </w:tc>
        <w:tc>
          <w:tcPr>
            <w:tcW w:w="1110" w:type="dxa"/>
          </w:tcPr>
          <w:p w14:paraId="4C3F5168" w14:textId="6DB97D44" w:rsidR="00CC155E" w:rsidRPr="00F85903" w:rsidRDefault="00CC155E"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25 points</w:t>
            </w:r>
          </w:p>
        </w:tc>
        <w:tc>
          <w:tcPr>
            <w:tcW w:w="1461" w:type="dxa"/>
            <w:vAlign w:val="center"/>
          </w:tcPr>
          <w:p w14:paraId="3422CF5C" w14:textId="008E3752"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4</w:t>
            </w:r>
          </w:p>
        </w:tc>
        <w:tc>
          <w:tcPr>
            <w:tcW w:w="1484" w:type="dxa"/>
            <w:vAlign w:val="center"/>
          </w:tcPr>
          <w:p w14:paraId="3679C853" w14:textId="77777777" w:rsidR="00CC155E" w:rsidRPr="00F85903" w:rsidRDefault="00CC155E" w:rsidP="002C07E1">
            <w:pPr>
              <w:spacing w:line="276" w:lineRule="auto"/>
              <w:jc w:val="center"/>
              <w:rPr>
                <w:rFonts w:asciiTheme="majorHAnsi" w:hAnsiTheme="majorHAnsi" w:cstheme="majorHAnsi"/>
                <w:sz w:val="20"/>
                <w:szCs w:val="20"/>
              </w:rPr>
            </w:pPr>
          </w:p>
        </w:tc>
        <w:tc>
          <w:tcPr>
            <w:tcW w:w="1136" w:type="dxa"/>
            <w:vAlign w:val="center"/>
          </w:tcPr>
          <w:p w14:paraId="22CCD927" w14:textId="3D8D49F7" w:rsidR="00CC155E" w:rsidRPr="00F85903" w:rsidRDefault="00AB39A4"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3,5</w:t>
            </w:r>
          </w:p>
        </w:tc>
        <w:tc>
          <w:tcPr>
            <w:tcW w:w="1223" w:type="dxa"/>
            <w:vAlign w:val="center"/>
          </w:tcPr>
          <w:p w14:paraId="25543823" w14:textId="0EA1B17D" w:rsidR="00CC155E" w:rsidRPr="00F85903" w:rsidRDefault="00AB39A4" w:rsidP="002C07E1">
            <w:pPr>
              <w:spacing w:line="276" w:lineRule="auto"/>
              <w:jc w:val="center"/>
              <w:rPr>
                <w:rFonts w:asciiTheme="majorHAnsi" w:hAnsiTheme="majorHAnsi" w:cstheme="majorHAnsi"/>
              </w:rPr>
            </w:pPr>
            <w:r w:rsidRPr="00F85903">
              <w:rPr>
                <w:rFonts w:asciiTheme="majorHAnsi" w:hAnsiTheme="majorHAnsi" w:cstheme="majorHAnsi"/>
              </w:rPr>
              <w:t>4,6</w:t>
            </w:r>
          </w:p>
        </w:tc>
        <w:tc>
          <w:tcPr>
            <w:tcW w:w="825" w:type="dxa"/>
            <w:vAlign w:val="center"/>
          </w:tcPr>
          <w:p w14:paraId="7E4059F4" w14:textId="28749EB3" w:rsidR="00CC155E" w:rsidRPr="00F85903" w:rsidRDefault="00AB39A4" w:rsidP="002C07E1">
            <w:pPr>
              <w:spacing w:line="276" w:lineRule="auto"/>
              <w:jc w:val="center"/>
              <w:rPr>
                <w:rFonts w:asciiTheme="majorHAnsi" w:hAnsiTheme="majorHAnsi" w:cstheme="majorHAnsi"/>
              </w:rPr>
            </w:pPr>
            <w:r w:rsidRPr="00F85903">
              <w:rPr>
                <w:rFonts w:asciiTheme="majorHAnsi" w:hAnsiTheme="majorHAnsi" w:cstheme="majorHAnsi"/>
              </w:rPr>
              <w:t>4,6</w:t>
            </w:r>
          </w:p>
        </w:tc>
      </w:tr>
      <w:tr w:rsidR="00CC155E" w:rsidRPr="00F85903" w14:paraId="38B0D986" w14:textId="05C7CF4B" w:rsidTr="00CC155E">
        <w:tc>
          <w:tcPr>
            <w:tcW w:w="1617" w:type="dxa"/>
          </w:tcPr>
          <w:p w14:paraId="3A470454" w14:textId="77777777" w:rsidR="00CC155E" w:rsidRPr="00F85903" w:rsidRDefault="00CC155E" w:rsidP="002C07E1">
            <w:pPr>
              <w:spacing w:line="276" w:lineRule="auto"/>
              <w:jc w:val="right"/>
              <w:rPr>
                <w:rFonts w:asciiTheme="majorHAnsi" w:hAnsiTheme="majorHAnsi" w:cstheme="majorHAnsi"/>
                <w:sz w:val="20"/>
                <w:szCs w:val="20"/>
              </w:rPr>
            </w:pPr>
            <w:r w:rsidRPr="00F85903">
              <w:rPr>
                <w:rFonts w:asciiTheme="majorHAnsi" w:hAnsiTheme="majorHAnsi" w:cstheme="majorHAnsi"/>
                <w:sz w:val="20"/>
                <w:szCs w:val="20"/>
              </w:rPr>
              <w:t>TOTAL POINTS POSSIBLE</w:t>
            </w:r>
          </w:p>
        </w:tc>
        <w:tc>
          <w:tcPr>
            <w:tcW w:w="1110" w:type="dxa"/>
          </w:tcPr>
          <w:p w14:paraId="517DD2AC" w14:textId="34171565" w:rsidR="00CC155E" w:rsidRPr="00F85903" w:rsidRDefault="000E77FC" w:rsidP="002C07E1">
            <w:pPr>
              <w:spacing w:line="276" w:lineRule="auto"/>
              <w:jc w:val="center"/>
              <w:rPr>
                <w:rFonts w:asciiTheme="majorHAnsi" w:hAnsiTheme="majorHAnsi" w:cstheme="majorHAnsi"/>
                <w:sz w:val="20"/>
                <w:szCs w:val="20"/>
              </w:rPr>
            </w:pPr>
            <w:r w:rsidRPr="00F85903">
              <w:rPr>
                <w:rFonts w:asciiTheme="majorHAnsi" w:hAnsiTheme="majorHAnsi" w:cstheme="majorHAnsi"/>
                <w:sz w:val="20"/>
                <w:szCs w:val="20"/>
              </w:rPr>
              <w:t>125</w:t>
            </w:r>
          </w:p>
        </w:tc>
        <w:tc>
          <w:tcPr>
            <w:tcW w:w="1461" w:type="dxa"/>
            <w:vAlign w:val="center"/>
          </w:tcPr>
          <w:p w14:paraId="6307E740" w14:textId="77777777" w:rsidR="00CC155E" w:rsidRPr="00F85903" w:rsidRDefault="00CC155E" w:rsidP="002C07E1">
            <w:pPr>
              <w:spacing w:line="276" w:lineRule="auto"/>
              <w:jc w:val="center"/>
              <w:rPr>
                <w:rFonts w:asciiTheme="majorHAnsi" w:hAnsiTheme="majorHAnsi" w:cstheme="majorHAnsi"/>
                <w:sz w:val="20"/>
                <w:szCs w:val="20"/>
              </w:rPr>
            </w:pPr>
          </w:p>
        </w:tc>
        <w:tc>
          <w:tcPr>
            <w:tcW w:w="1484" w:type="dxa"/>
            <w:vAlign w:val="center"/>
          </w:tcPr>
          <w:p w14:paraId="413F6920" w14:textId="77777777" w:rsidR="00CC155E" w:rsidRPr="00F85903" w:rsidRDefault="00CC155E" w:rsidP="002C07E1">
            <w:pPr>
              <w:spacing w:line="276" w:lineRule="auto"/>
              <w:jc w:val="center"/>
              <w:rPr>
                <w:rFonts w:asciiTheme="majorHAnsi" w:hAnsiTheme="majorHAnsi" w:cstheme="majorHAnsi"/>
                <w:sz w:val="20"/>
                <w:szCs w:val="20"/>
              </w:rPr>
            </w:pPr>
          </w:p>
        </w:tc>
        <w:tc>
          <w:tcPr>
            <w:tcW w:w="1136" w:type="dxa"/>
          </w:tcPr>
          <w:p w14:paraId="2A0D8EE8" w14:textId="77777777" w:rsidR="00CC155E" w:rsidRPr="00F85903" w:rsidRDefault="00CC155E" w:rsidP="002C07E1">
            <w:pPr>
              <w:spacing w:line="276" w:lineRule="auto"/>
              <w:jc w:val="center"/>
              <w:rPr>
                <w:rFonts w:asciiTheme="majorHAnsi" w:hAnsiTheme="majorHAnsi" w:cstheme="majorHAnsi"/>
                <w:sz w:val="20"/>
                <w:szCs w:val="20"/>
              </w:rPr>
            </w:pPr>
          </w:p>
        </w:tc>
        <w:tc>
          <w:tcPr>
            <w:tcW w:w="1223" w:type="dxa"/>
          </w:tcPr>
          <w:p w14:paraId="61F3E954" w14:textId="77777777" w:rsidR="00CC155E" w:rsidRPr="00F85903" w:rsidRDefault="00CC155E" w:rsidP="002C07E1">
            <w:pPr>
              <w:spacing w:line="276" w:lineRule="auto"/>
              <w:jc w:val="center"/>
              <w:rPr>
                <w:rFonts w:asciiTheme="majorHAnsi" w:hAnsiTheme="majorHAnsi" w:cstheme="majorHAnsi"/>
              </w:rPr>
            </w:pPr>
          </w:p>
        </w:tc>
        <w:tc>
          <w:tcPr>
            <w:tcW w:w="825" w:type="dxa"/>
          </w:tcPr>
          <w:p w14:paraId="5D682837" w14:textId="77777777" w:rsidR="00CC155E" w:rsidRPr="00F85903" w:rsidRDefault="00CC155E" w:rsidP="002C07E1">
            <w:pPr>
              <w:spacing w:line="276" w:lineRule="auto"/>
              <w:jc w:val="center"/>
              <w:rPr>
                <w:rFonts w:asciiTheme="majorHAnsi" w:hAnsiTheme="majorHAnsi" w:cstheme="majorHAnsi"/>
              </w:rPr>
            </w:pPr>
          </w:p>
        </w:tc>
      </w:tr>
    </w:tbl>
    <w:p w14:paraId="0516AC4C" w14:textId="77777777" w:rsidR="002C07E1" w:rsidRPr="00F85903" w:rsidRDefault="002C07E1" w:rsidP="00C8231C">
      <w:pPr>
        <w:pStyle w:val="Default"/>
        <w:tabs>
          <w:tab w:val="left" w:pos="220"/>
        </w:tabs>
        <w:ind w:hanging="18"/>
        <w:rPr>
          <w:rFonts w:asciiTheme="majorHAnsi" w:hAnsiTheme="majorHAnsi" w:cstheme="majorHAnsi"/>
          <w:b/>
          <w:bCs/>
        </w:rPr>
      </w:pPr>
    </w:p>
    <w:p w14:paraId="0C3A3E44" w14:textId="03528767" w:rsidR="00C8231C" w:rsidRPr="00F85903" w:rsidRDefault="00073E03" w:rsidP="00C8231C">
      <w:pPr>
        <w:pStyle w:val="Default"/>
        <w:tabs>
          <w:tab w:val="left" w:pos="220"/>
        </w:tabs>
        <w:ind w:hanging="18"/>
        <w:rPr>
          <w:rFonts w:asciiTheme="majorHAnsi" w:hAnsiTheme="majorHAnsi" w:cstheme="majorHAnsi"/>
        </w:rPr>
      </w:pPr>
      <w:r w:rsidRPr="00F85903">
        <w:rPr>
          <w:rFonts w:asciiTheme="majorHAnsi" w:hAnsiTheme="majorHAnsi" w:cstheme="majorHAnsi"/>
          <w:b/>
          <w:bCs/>
        </w:rPr>
        <w:t>IX</w:t>
      </w:r>
      <w:r w:rsidR="00C8231C" w:rsidRPr="00F85903">
        <w:rPr>
          <w:rFonts w:asciiTheme="majorHAnsi" w:hAnsiTheme="majorHAnsi" w:cstheme="majorHAnsi"/>
          <w:b/>
          <w:bCs/>
        </w:rPr>
        <w:t xml:space="preserve">. Students with Disabilities </w:t>
      </w:r>
    </w:p>
    <w:p w14:paraId="31737160" w14:textId="77777777" w:rsidR="00C8231C" w:rsidRPr="00F85903" w:rsidRDefault="00C8231C" w:rsidP="00C8231C">
      <w:pPr>
        <w:pStyle w:val="Default"/>
        <w:tabs>
          <w:tab w:val="left" w:pos="220"/>
        </w:tabs>
        <w:ind w:hanging="18"/>
        <w:rPr>
          <w:rFonts w:asciiTheme="majorHAnsi" w:hAnsiTheme="majorHAnsi" w:cstheme="majorHAnsi"/>
        </w:rPr>
      </w:pPr>
      <w:r w:rsidRPr="00F85903">
        <w:rPr>
          <w:rFonts w:asciiTheme="majorHAnsi" w:hAnsiTheme="majorHAnsi" w:cstheme="majorHAnsi"/>
        </w:rPr>
        <w:t xml:space="preserve">Students with documented disabilities who may need accommodations, who have any emergency medical information the instructor should know, or who need special arrangements in the event of evacuation, should make an appointment with the instructor as early as possible (use email for this class), no later than the first week of the term. In order to arrange alternative testing the student should make the request at least one week in advance of the test. Students seeking accommodations should be registered with the Office of Services for Students with disabilities. </w:t>
      </w:r>
    </w:p>
    <w:p w14:paraId="6B5EA8E1" w14:textId="77777777" w:rsidR="00595420" w:rsidRPr="00F85903" w:rsidRDefault="00595420" w:rsidP="00C8231C">
      <w:pPr>
        <w:widowControl w:val="0"/>
        <w:tabs>
          <w:tab w:val="left" w:pos="220"/>
        </w:tabs>
        <w:autoSpaceDE w:val="0"/>
        <w:autoSpaceDN w:val="0"/>
        <w:adjustRightInd w:val="0"/>
        <w:ind w:hanging="18"/>
        <w:rPr>
          <w:rFonts w:asciiTheme="majorHAnsi" w:hAnsiTheme="majorHAnsi" w:cstheme="majorHAnsi"/>
          <w:b/>
          <w:sz w:val="24"/>
          <w:szCs w:val="24"/>
        </w:rPr>
      </w:pPr>
    </w:p>
    <w:p w14:paraId="29C5E23F" w14:textId="77777777" w:rsidR="00F85903" w:rsidRDefault="00F85903" w:rsidP="00C8231C">
      <w:pPr>
        <w:widowControl w:val="0"/>
        <w:tabs>
          <w:tab w:val="left" w:pos="220"/>
        </w:tabs>
        <w:autoSpaceDE w:val="0"/>
        <w:autoSpaceDN w:val="0"/>
        <w:adjustRightInd w:val="0"/>
        <w:ind w:hanging="18"/>
        <w:rPr>
          <w:rFonts w:asciiTheme="majorHAnsi" w:hAnsiTheme="majorHAnsi" w:cstheme="majorHAnsi"/>
          <w:b/>
          <w:sz w:val="24"/>
          <w:szCs w:val="24"/>
        </w:rPr>
      </w:pPr>
    </w:p>
    <w:p w14:paraId="4125DFE2" w14:textId="77777777" w:rsidR="00F85903" w:rsidRDefault="00F85903" w:rsidP="00C8231C">
      <w:pPr>
        <w:widowControl w:val="0"/>
        <w:tabs>
          <w:tab w:val="left" w:pos="220"/>
        </w:tabs>
        <w:autoSpaceDE w:val="0"/>
        <w:autoSpaceDN w:val="0"/>
        <w:adjustRightInd w:val="0"/>
        <w:ind w:hanging="18"/>
        <w:rPr>
          <w:rFonts w:asciiTheme="majorHAnsi" w:hAnsiTheme="majorHAnsi" w:cstheme="majorHAnsi"/>
          <w:b/>
          <w:sz w:val="24"/>
          <w:szCs w:val="24"/>
        </w:rPr>
      </w:pPr>
    </w:p>
    <w:p w14:paraId="685EF976" w14:textId="77777777" w:rsidR="00F85903" w:rsidRDefault="00F85903" w:rsidP="00C8231C">
      <w:pPr>
        <w:widowControl w:val="0"/>
        <w:tabs>
          <w:tab w:val="left" w:pos="220"/>
        </w:tabs>
        <w:autoSpaceDE w:val="0"/>
        <w:autoSpaceDN w:val="0"/>
        <w:adjustRightInd w:val="0"/>
        <w:ind w:hanging="18"/>
        <w:rPr>
          <w:rFonts w:asciiTheme="majorHAnsi" w:hAnsiTheme="majorHAnsi" w:cstheme="majorHAnsi"/>
          <w:b/>
          <w:sz w:val="24"/>
          <w:szCs w:val="24"/>
        </w:rPr>
      </w:pPr>
    </w:p>
    <w:p w14:paraId="57F4F679" w14:textId="77777777" w:rsidR="00F85903" w:rsidRDefault="00F85903" w:rsidP="00C8231C">
      <w:pPr>
        <w:widowControl w:val="0"/>
        <w:tabs>
          <w:tab w:val="left" w:pos="220"/>
        </w:tabs>
        <w:autoSpaceDE w:val="0"/>
        <w:autoSpaceDN w:val="0"/>
        <w:adjustRightInd w:val="0"/>
        <w:ind w:hanging="18"/>
        <w:rPr>
          <w:rFonts w:asciiTheme="majorHAnsi" w:hAnsiTheme="majorHAnsi" w:cstheme="majorHAnsi"/>
          <w:b/>
          <w:sz w:val="24"/>
          <w:szCs w:val="24"/>
        </w:rPr>
      </w:pPr>
    </w:p>
    <w:p w14:paraId="0259B082" w14:textId="77777777" w:rsidR="00F85903" w:rsidRDefault="00F85903" w:rsidP="00C8231C">
      <w:pPr>
        <w:widowControl w:val="0"/>
        <w:tabs>
          <w:tab w:val="left" w:pos="220"/>
        </w:tabs>
        <w:autoSpaceDE w:val="0"/>
        <w:autoSpaceDN w:val="0"/>
        <w:adjustRightInd w:val="0"/>
        <w:ind w:hanging="18"/>
        <w:rPr>
          <w:rFonts w:asciiTheme="majorHAnsi" w:hAnsiTheme="majorHAnsi" w:cstheme="majorHAnsi"/>
          <w:b/>
          <w:sz w:val="24"/>
          <w:szCs w:val="24"/>
        </w:rPr>
      </w:pPr>
    </w:p>
    <w:p w14:paraId="1CB4294F" w14:textId="77777777" w:rsidR="00F85903" w:rsidRDefault="00F85903" w:rsidP="00C8231C">
      <w:pPr>
        <w:widowControl w:val="0"/>
        <w:tabs>
          <w:tab w:val="left" w:pos="220"/>
        </w:tabs>
        <w:autoSpaceDE w:val="0"/>
        <w:autoSpaceDN w:val="0"/>
        <w:adjustRightInd w:val="0"/>
        <w:ind w:hanging="18"/>
        <w:rPr>
          <w:rFonts w:asciiTheme="majorHAnsi" w:hAnsiTheme="majorHAnsi" w:cstheme="majorHAnsi"/>
          <w:b/>
          <w:sz w:val="24"/>
          <w:szCs w:val="24"/>
        </w:rPr>
      </w:pPr>
    </w:p>
    <w:p w14:paraId="3B04B994" w14:textId="77777777" w:rsidR="00F85903" w:rsidRDefault="00F85903" w:rsidP="00C8231C">
      <w:pPr>
        <w:widowControl w:val="0"/>
        <w:tabs>
          <w:tab w:val="left" w:pos="220"/>
        </w:tabs>
        <w:autoSpaceDE w:val="0"/>
        <w:autoSpaceDN w:val="0"/>
        <w:adjustRightInd w:val="0"/>
        <w:ind w:hanging="18"/>
        <w:rPr>
          <w:rFonts w:asciiTheme="majorHAnsi" w:hAnsiTheme="majorHAnsi" w:cstheme="majorHAnsi"/>
          <w:b/>
          <w:sz w:val="24"/>
          <w:szCs w:val="24"/>
        </w:rPr>
      </w:pPr>
    </w:p>
    <w:p w14:paraId="5790967E" w14:textId="46A174A5" w:rsidR="00C8231C" w:rsidRPr="00F85903" w:rsidRDefault="00092849" w:rsidP="00C8231C">
      <w:pPr>
        <w:widowControl w:val="0"/>
        <w:tabs>
          <w:tab w:val="left" w:pos="220"/>
        </w:tabs>
        <w:autoSpaceDE w:val="0"/>
        <w:autoSpaceDN w:val="0"/>
        <w:adjustRightInd w:val="0"/>
        <w:ind w:hanging="18"/>
        <w:rPr>
          <w:rFonts w:asciiTheme="majorHAnsi" w:hAnsiTheme="majorHAnsi" w:cstheme="majorHAnsi"/>
          <w:b/>
          <w:sz w:val="24"/>
          <w:szCs w:val="24"/>
        </w:rPr>
      </w:pPr>
      <w:r w:rsidRPr="00F85903">
        <w:rPr>
          <w:rFonts w:asciiTheme="majorHAnsi" w:hAnsiTheme="majorHAnsi" w:cstheme="majorHAnsi"/>
          <w:b/>
          <w:sz w:val="24"/>
          <w:szCs w:val="24"/>
        </w:rPr>
        <w:lastRenderedPageBreak/>
        <w:t>X</w:t>
      </w:r>
      <w:r w:rsidR="00C8231C" w:rsidRPr="00F85903">
        <w:rPr>
          <w:rFonts w:asciiTheme="majorHAnsi" w:hAnsiTheme="majorHAnsi" w:cstheme="majorHAnsi"/>
          <w:b/>
          <w:sz w:val="24"/>
          <w:szCs w:val="24"/>
        </w:rPr>
        <w:t>. Schedule</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610"/>
        <w:gridCol w:w="5130"/>
      </w:tblGrid>
      <w:tr w:rsidR="00F85903" w:rsidRPr="00F85903" w14:paraId="210CEDCD" w14:textId="77777777" w:rsidTr="000453C8">
        <w:tc>
          <w:tcPr>
            <w:tcW w:w="1728" w:type="dxa"/>
            <w:shd w:val="clear" w:color="auto" w:fill="E6E6E6"/>
          </w:tcPr>
          <w:p w14:paraId="60EA51F6" w14:textId="77777777" w:rsidR="00F85903" w:rsidRPr="00F85903" w:rsidRDefault="00F85903" w:rsidP="00B94025">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DATE:</w:t>
            </w:r>
          </w:p>
        </w:tc>
        <w:tc>
          <w:tcPr>
            <w:tcW w:w="2610" w:type="dxa"/>
            <w:shd w:val="clear" w:color="auto" w:fill="E6E6E6"/>
          </w:tcPr>
          <w:p w14:paraId="185743AE" w14:textId="77777777" w:rsidR="00F85903" w:rsidRPr="00F85903" w:rsidRDefault="00F85903" w:rsidP="00B94025">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TOPIC:</w:t>
            </w:r>
          </w:p>
        </w:tc>
        <w:tc>
          <w:tcPr>
            <w:tcW w:w="5130" w:type="dxa"/>
            <w:shd w:val="clear" w:color="auto" w:fill="E6E6E6"/>
          </w:tcPr>
          <w:p w14:paraId="400BD591" w14:textId="77777777" w:rsidR="00F85903" w:rsidRPr="00F85903" w:rsidRDefault="00F85903" w:rsidP="00B94025">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Readings / Tasks</w:t>
            </w:r>
          </w:p>
        </w:tc>
      </w:tr>
      <w:tr w:rsidR="00F85903" w:rsidRPr="00F85903" w14:paraId="1E228128" w14:textId="77777777" w:rsidTr="00776866">
        <w:tc>
          <w:tcPr>
            <w:tcW w:w="1728" w:type="dxa"/>
          </w:tcPr>
          <w:p w14:paraId="062885BE" w14:textId="713401D5" w:rsidR="00F85903" w:rsidRPr="00F85903" w:rsidRDefault="00F85903" w:rsidP="00B94025">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 xml:space="preserve">September </w:t>
            </w:r>
            <w:r>
              <w:rPr>
                <w:rFonts w:asciiTheme="majorHAnsi" w:hAnsiTheme="majorHAnsi" w:cstheme="majorHAnsi"/>
                <w:sz w:val="22"/>
                <w:szCs w:val="22"/>
                <w:lang w:bidi="x-none"/>
              </w:rPr>
              <w:t>28</w:t>
            </w:r>
          </w:p>
          <w:p w14:paraId="080B87F3" w14:textId="60668A51" w:rsidR="00F85903" w:rsidRPr="00F85903" w:rsidRDefault="00F85903" w:rsidP="00B94025">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 xml:space="preserve">12:00 – 1:30 </w:t>
            </w:r>
            <w:r w:rsidRPr="00F85903">
              <w:rPr>
                <w:rFonts w:asciiTheme="majorHAnsi" w:hAnsiTheme="majorHAnsi" w:cstheme="majorHAnsi"/>
                <w:sz w:val="22"/>
                <w:szCs w:val="22"/>
                <w:lang w:bidi="x-none"/>
              </w:rPr>
              <w:t xml:space="preserve"> pm</w:t>
            </w:r>
          </w:p>
        </w:tc>
        <w:tc>
          <w:tcPr>
            <w:tcW w:w="2610" w:type="dxa"/>
          </w:tcPr>
          <w:p w14:paraId="3D6B2AC7" w14:textId="4E6DFB9D" w:rsidR="00F85903" w:rsidRPr="00F85903" w:rsidRDefault="00F85903" w:rsidP="00B94025">
            <w:pPr>
              <w:tabs>
                <w:tab w:val="left" w:pos="220"/>
              </w:tabs>
              <w:ind w:hanging="18"/>
              <w:rPr>
                <w:rFonts w:asciiTheme="majorHAnsi" w:hAnsiTheme="majorHAnsi" w:cstheme="majorHAnsi"/>
                <w:b/>
                <w:sz w:val="22"/>
                <w:szCs w:val="22"/>
                <w:lang w:bidi="x-none"/>
              </w:rPr>
            </w:pPr>
            <w:r w:rsidRPr="00F85903">
              <w:rPr>
                <w:rFonts w:asciiTheme="majorHAnsi" w:hAnsiTheme="majorHAnsi" w:cstheme="majorHAnsi"/>
                <w:b/>
                <w:sz w:val="22"/>
                <w:szCs w:val="22"/>
                <w:lang w:bidi="x-none"/>
              </w:rPr>
              <w:t>All Student Orientation</w:t>
            </w:r>
          </w:p>
        </w:tc>
        <w:tc>
          <w:tcPr>
            <w:tcW w:w="5130" w:type="dxa"/>
          </w:tcPr>
          <w:p w14:paraId="7A7A3474" w14:textId="1DB32726" w:rsidR="00F85903" w:rsidRPr="00F85903" w:rsidRDefault="00F85903" w:rsidP="00B94025">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12:00-</w:t>
            </w:r>
            <w:r w:rsidR="002B5A36">
              <w:rPr>
                <w:rFonts w:asciiTheme="majorHAnsi" w:hAnsiTheme="majorHAnsi" w:cstheme="majorHAnsi"/>
                <w:sz w:val="22"/>
                <w:szCs w:val="22"/>
                <w:lang w:bidi="x-none"/>
              </w:rPr>
              <w:t xml:space="preserve">Dr. Stephanie </w:t>
            </w:r>
            <w:proofErr w:type="spellStart"/>
            <w:r w:rsidR="002B5A36">
              <w:rPr>
                <w:rFonts w:asciiTheme="majorHAnsi" w:hAnsiTheme="majorHAnsi" w:cstheme="majorHAnsi"/>
                <w:sz w:val="22"/>
                <w:szCs w:val="22"/>
                <w:lang w:bidi="x-none"/>
              </w:rPr>
              <w:t>Bernell</w:t>
            </w:r>
            <w:proofErr w:type="spellEnd"/>
            <w:r>
              <w:rPr>
                <w:rFonts w:asciiTheme="majorHAnsi" w:hAnsiTheme="majorHAnsi" w:cstheme="majorHAnsi"/>
                <w:sz w:val="22"/>
                <w:szCs w:val="22"/>
                <w:lang w:bidi="x-none"/>
              </w:rPr>
              <w:t>,</w:t>
            </w:r>
            <w:r w:rsidR="002B5A36">
              <w:rPr>
                <w:rFonts w:asciiTheme="majorHAnsi" w:hAnsiTheme="majorHAnsi" w:cstheme="majorHAnsi"/>
                <w:sz w:val="22"/>
                <w:szCs w:val="22"/>
                <w:lang w:bidi="x-none"/>
              </w:rPr>
              <w:t xml:space="preserve"> Associate Dean, </w:t>
            </w:r>
            <w:r>
              <w:rPr>
                <w:rFonts w:asciiTheme="majorHAnsi" w:hAnsiTheme="majorHAnsi" w:cstheme="majorHAnsi"/>
                <w:sz w:val="22"/>
                <w:szCs w:val="22"/>
                <w:lang w:bidi="x-none"/>
              </w:rPr>
              <w:t xml:space="preserve"> OSU Graduate School</w:t>
            </w:r>
          </w:p>
          <w:p w14:paraId="286F9252" w14:textId="1A6CC0AB" w:rsidR="00F85903" w:rsidRPr="00F85903" w:rsidRDefault="00F85903" w:rsidP="005C1679">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 xml:space="preserve">12:15-Dr. Catherine “Katie” </w:t>
            </w:r>
            <w:proofErr w:type="spellStart"/>
            <w:r>
              <w:rPr>
                <w:rFonts w:asciiTheme="majorHAnsi" w:hAnsiTheme="majorHAnsi" w:cstheme="majorHAnsi"/>
                <w:sz w:val="22"/>
                <w:szCs w:val="22"/>
                <w:lang w:bidi="x-none"/>
              </w:rPr>
              <w:t>Bolzendahl</w:t>
            </w:r>
            <w:proofErr w:type="spellEnd"/>
            <w:r>
              <w:rPr>
                <w:rFonts w:asciiTheme="majorHAnsi" w:hAnsiTheme="majorHAnsi" w:cstheme="majorHAnsi"/>
                <w:sz w:val="22"/>
                <w:szCs w:val="22"/>
                <w:lang w:bidi="x-none"/>
              </w:rPr>
              <w:t>, SPP School Director</w:t>
            </w:r>
            <w:r w:rsidR="002B5A36">
              <w:rPr>
                <w:rFonts w:asciiTheme="majorHAnsi" w:hAnsiTheme="majorHAnsi" w:cstheme="majorHAnsi"/>
                <w:sz w:val="22"/>
                <w:szCs w:val="22"/>
                <w:lang w:bidi="x-none"/>
              </w:rPr>
              <w:t>, OSU</w:t>
            </w:r>
          </w:p>
          <w:p w14:paraId="25CCF24E" w14:textId="021AB021" w:rsidR="00F85903" w:rsidRPr="00F85903" w:rsidRDefault="00F85903" w:rsidP="005C1679">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12:30-</w:t>
            </w:r>
            <w:r w:rsidR="00993689">
              <w:rPr>
                <w:rFonts w:asciiTheme="majorHAnsi" w:hAnsiTheme="majorHAnsi" w:cstheme="majorHAnsi"/>
                <w:sz w:val="22"/>
                <w:szCs w:val="22"/>
                <w:lang w:bidi="x-none"/>
              </w:rPr>
              <w:t>Breannon</w:t>
            </w:r>
            <w:r w:rsidR="002B5A36">
              <w:rPr>
                <w:rFonts w:asciiTheme="majorHAnsi" w:hAnsiTheme="majorHAnsi" w:cstheme="majorHAnsi"/>
                <w:sz w:val="22"/>
                <w:szCs w:val="22"/>
                <w:lang w:bidi="x-none"/>
              </w:rPr>
              <w:t xml:space="preserve"> Taylor</w:t>
            </w:r>
            <w:r w:rsidRPr="00F85903">
              <w:rPr>
                <w:rFonts w:asciiTheme="majorHAnsi" w:hAnsiTheme="majorHAnsi" w:cstheme="majorHAnsi"/>
                <w:sz w:val="22"/>
                <w:szCs w:val="22"/>
                <w:lang w:bidi="x-none"/>
              </w:rPr>
              <w:t xml:space="preserve">, Associate </w:t>
            </w:r>
            <w:proofErr w:type="spellStart"/>
            <w:r w:rsidRPr="00F85903">
              <w:rPr>
                <w:rFonts w:asciiTheme="majorHAnsi" w:hAnsiTheme="majorHAnsi" w:cstheme="majorHAnsi"/>
                <w:sz w:val="22"/>
                <w:szCs w:val="22"/>
                <w:lang w:bidi="x-none"/>
              </w:rPr>
              <w:t>Ombuds</w:t>
            </w:r>
            <w:proofErr w:type="spellEnd"/>
            <w:r w:rsidR="002B5A36">
              <w:rPr>
                <w:rFonts w:asciiTheme="majorHAnsi" w:hAnsiTheme="majorHAnsi" w:cstheme="majorHAnsi"/>
                <w:sz w:val="22"/>
                <w:szCs w:val="22"/>
                <w:lang w:bidi="x-none"/>
              </w:rPr>
              <w:t>, OSU</w:t>
            </w:r>
          </w:p>
          <w:p w14:paraId="561F2F87" w14:textId="427D8DD6" w:rsidR="00F85903" w:rsidRDefault="00F85903" w:rsidP="00F85903">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12:45-</w:t>
            </w:r>
            <w:r w:rsidRPr="00F85903">
              <w:rPr>
                <w:rFonts w:asciiTheme="majorHAnsi" w:hAnsiTheme="majorHAnsi" w:cstheme="majorHAnsi"/>
                <w:sz w:val="22"/>
                <w:szCs w:val="22"/>
                <w:lang w:bidi="x-none"/>
              </w:rPr>
              <w:t xml:space="preserve"> Grad student announcements (WIP, etc.)</w:t>
            </w:r>
          </w:p>
          <w:p w14:paraId="4F95A7D4" w14:textId="55CE4FB0" w:rsidR="00F85903" w:rsidRPr="00F85903" w:rsidRDefault="00F85903" w:rsidP="00F85903">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1:00-</w:t>
            </w:r>
            <w:r w:rsidRPr="00F85903">
              <w:rPr>
                <w:rFonts w:asciiTheme="majorHAnsi" w:hAnsiTheme="majorHAnsi" w:cstheme="majorHAnsi"/>
                <w:sz w:val="22"/>
                <w:szCs w:val="22"/>
                <w:lang w:bidi="x-none"/>
              </w:rPr>
              <w:t>CGE Representatives</w:t>
            </w:r>
          </w:p>
          <w:p w14:paraId="42785A06" w14:textId="77777777" w:rsidR="00F85903" w:rsidRPr="00F85903" w:rsidRDefault="00F85903" w:rsidP="005C1679">
            <w:pPr>
              <w:tabs>
                <w:tab w:val="left" w:pos="220"/>
              </w:tabs>
              <w:rPr>
                <w:rFonts w:asciiTheme="majorHAnsi" w:hAnsiTheme="majorHAnsi" w:cstheme="majorHAnsi"/>
                <w:sz w:val="22"/>
                <w:szCs w:val="22"/>
                <w:lang w:bidi="x-none"/>
              </w:rPr>
            </w:pPr>
          </w:p>
        </w:tc>
      </w:tr>
      <w:tr w:rsidR="00F85903" w:rsidRPr="00F85903" w14:paraId="0BBF33B3" w14:textId="77777777" w:rsidTr="00776866">
        <w:tc>
          <w:tcPr>
            <w:tcW w:w="1728" w:type="dxa"/>
          </w:tcPr>
          <w:p w14:paraId="5FF922F8" w14:textId="4F80AD0C" w:rsidR="00F85903" w:rsidRPr="00F85903" w:rsidRDefault="00F85903" w:rsidP="00B94025">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October 5</w:t>
            </w:r>
          </w:p>
        </w:tc>
        <w:tc>
          <w:tcPr>
            <w:tcW w:w="2610" w:type="dxa"/>
          </w:tcPr>
          <w:p w14:paraId="73BF7E13" w14:textId="2AE6BBA0" w:rsidR="00F85903" w:rsidRPr="00F85903" w:rsidRDefault="00F85903" w:rsidP="00B94025">
            <w:pPr>
              <w:tabs>
                <w:tab w:val="left" w:pos="220"/>
              </w:tabs>
              <w:ind w:hanging="18"/>
              <w:rPr>
                <w:rFonts w:asciiTheme="majorHAnsi" w:hAnsiTheme="majorHAnsi" w:cstheme="majorHAnsi"/>
                <w:b/>
                <w:sz w:val="22"/>
                <w:szCs w:val="22"/>
                <w:lang w:bidi="x-none"/>
              </w:rPr>
            </w:pPr>
            <w:r>
              <w:rPr>
                <w:rFonts w:asciiTheme="majorHAnsi" w:hAnsiTheme="majorHAnsi" w:cstheme="majorHAnsi"/>
                <w:b/>
                <w:sz w:val="22"/>
                <w:szCs w:val="22"/>
                <w:lang w:bidi="x-none"/>
              </w:rPr>
              <w:t>Seminar Overview / Student Introductions / Q&amp;A</w:t>
            </w:r>
          </w:p>
        </w:tc>
        <w:tc>
          <w:tcPr>
            <w:tcW w:w="5130" w:type="dxa"/>
          </w:tcPr>
          <w:p w14:paraId="14549405" w14:textId="49995D6A" w:rsidR="00F85903" w:rsidRDefault="00F85903" w:rsidP="00B94025">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 xml:space="preserve">Professors Hilary </w:t>
            </w:r>
            <w:proofErr w:type="spellStart"/>
            <w:r>
              <w:rPr>
                <w:rFonts w:asciiTheme="majorHAnsi" w:hAnsiTheme="majorHAnsi" w:cstheme="majorHAnsi"/>
                <w:sz w:val="22"/>
                <w:szCs w:val="22"/>
                <w:lang w:bidi="x-none"/>
              </w:rPr>
              <w:t>Boudet</w:t>
            </w:r>
            <w:proofErr w:type="spellEnd"/>
            <w:r>
              <w:rPr>
                <w:rFonts w:asciiTheme="majorHAnsi" w:hAnsiTheme="majorHAnsi" w:cstheme="majorHAnsi"/>
                <w:sz w:val="22"/>
                <w:szCs w:val="22"/>
                <w:lang w:bidi="x-none"/>
              </w:rPr>
              <w:t xml:space="preserve"> and Brent S. Steel</w:t>
            </w:r>
          </w:p>
        </w:tc>
      </w:tr>
      <w:tr w:rsidR="00F85903" w:rsidRPr="00F85903" w14:paraId="10FA87EC" w14:textId="77777777" w:rsidTr="00A40DED">
        <w:tc>
          <w:tcPr>
            <w:tcW w:w="1728" w:type="dxa"/>
          </w:tcPr>
          <w:p w14:paraId="3E175AF3" w14:textId="08F8C7A2" w:rsidR="00F85903" w:rsidRPr="00F85903" w:rsidRDefault="00F85903" w:rsidP="0054466C">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 xml:space="preserve">October </w:t>
            </w:r>
            <w:r>
              <w:rPr>
                <w:rFonts w:asciiTheme="majorHAnsi" w:hAnsiTheme="majorHAnsi" w:cstheme="majorHAnsi"/>
                <w:sz w:val="22"/>
                <w:szCs w:val="22"/>
                <w:lang w:bidi="x-none"/>
              </w:rPr>
              <w:t>12</w:t>
            </w:r>
          </w:p>
        </w:tc>
        <w:tc>
          <w:tcPr>
            <w:tcW w:w="2610" w:type="dxa"/>
          </w:tcPr>
          <w:p w14:paraId="2108E975" w14:textId="509CA52F" w:rsidR="00F85903" w:rsidRPr="00F85903" w:rsidRDefault="00F85903" w:rsidP="0054466C">
            <w:pPr>
              <w:tabs>
                <w:tab w:val="left" w:pos="220"/>
              </w:tabs>
              <w:ind w:hanging="18"/>
              <w:rPr>
                <w:rFonts w:asciiTheme="majorHAnsi" w:hAnsiTheme="majorHAnsi" w:cstheme="majorHAnsi"/>
                <w:b/>
                <w:sz w:val="22"/>
                <w:szCs w:val="22"/>
                <w:lang w:bidi="x-none"/>
              </w:rPr>
            </w:pPr>
            <w:r w:rsidRPr="00F85903">
              <w:rPr>
                <w:rFonts w:asciiTheme="majorHAnsi" w:hAnsiTheme="majorHAnsi" w:cstheme="majorHAnsi"/>
                <w:sz w:val="22"/>
                <w:szCs w:val="22"/>
                <w:lang w:bidi="x-none"/>
              </w:rPr>
              <w:t xml:space="preserve"> </w:t>
            </w:r>
            <w:r w:rsidRPr="00F85903">
              <w:rPr>
                <w:rFonts w:asciiTheme="majorHAnsi" w:hAnsiTheme="majorHAnsi" w:cstheme="majorHAnsi"/>
                <w:b/>
                <w:sz w:val="22"/>
                <w:szCs w:val="22"/>
                <w:lang w:bidi="x-none"/>
              </w:rPr>
              <w:t>Diversity Seminar I</w:t>
            </w:r>
            <w:r w:rsidRPr="00F85903">
              <w:rPr>
                <w:rFonts w:asciiTheme="majorHAnsi" w:hAnsiTheme="majorHAnsi" w:cstheme="majorHAnsi"/>
                <w:b/>
                <w:sz w:val="22"/>
                <w:szCs w:val="22"/>
                <w:lang w:bidi="x-none"/>
              </w:rPr>
              <w:br/>
            </w:r>
          </w:p>
        </w:tc>
        <w:tc>
          <w:tcPr>
            <w:tcW w:w="5130" w:type="dxa"/>
          </w:tcPr>
          <w:p w14:paraId="6FA613F9" w14:textId="5E1322A0" w:rsidR="00F85903" w:rsidRPr="00F85903" w:rsidRDefault="00F85903" w:rsidP="002C07E1">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 xml:space="preserve">Professor Rebecca L. Warner, P.I. </w:t>
            </w:r>
            <w:hyperlink r:id="rId9" w:history="1">
              <w:r w:rsidRPr="00F85903">
                <w:rPr>
                  <w:rStyle w:val="Hyperlink"/>
                  <w:rFonts w:asciiTheme="majorHAnsi" w:hAnsiTheme="majorHAnsi" w:cstheme="majorHAnsi"/>
                  <w:i/>
                  <w:sz w:val="22"/>
                  <w:szCs w:val="22"/>
                  <w:lang w:bidi="x-none"/>
                </w:rPr>
                <w:t>OREGON STATE ADVANCE</w:t>
              </w:r>
            </w:hyperlink>
          </w:p>
          <w:p w14:paraId="51592560" w14:textId="77777777" w:rsidR="00F85903" w:rsidRPr="00F85903" w:rsidRDefault="00F85903" w:rsidP="002C07E1">
            <w:pPr>
              <w:tabs>
                <w:tab w:val="left" w:pos="220"/>
              </w:tabs>
              <w:ind w:hanging="18"/>
              <w:rPr>
                <w:rFonts w:asciiTheme="majorHAnsi" w:hAnsiTheme="majorHAnsi" w:cstheme="majorHAnsi"/>
                <w:sz w:val="22"/>
                <w:szCs w:val="22"/>
                <w:lang w:bidi="x-none"/>
              </w:rPr>
            </w:pPr>
          </w:p>
          <w:p w14:paraId="63FBBFB2" w14:textId="667493FB" w:rsidR="00F85903" w:rsidRPr="00F85903" w:rsidRDefault="00F85903" w:rsidP="002C07E1">
            <w:pPr>
              <w:tabs>
                <w:tab w:val="left" w:pos="220"/>
              </w:tabs>
              <w:ind w:hanging="18"/>
              <w:rPr>
                <w:rFonts w:asciiTheme="majorHAnsi" w:hAnsiTheme="majorHAnsi" w:cstheme="majorHAnsi"/>
                <w:i/>
                <w:sz w:val="22"/>
                <w:szCs w:val="22"/>
                <w:lang w:bidi="x-none"/>
              </w:rPr>
            </w:pPr>
            <w:r w:rsidRPr="00F85903">
              <w:rPr>
                <w:rFonts w:asciiTheme="majorHAnsi" w:hAnsiTheme="majorHAnsi" w:cstheme="majorHAnsi"/>
                <w:i/>
                <w:sz w:val="22"/>
                <w:szCs w:val="22"/>
                <w:lang w:bidi="x-none"/>
              </w:rPr>
              <w:t>Reading:</w:t>
            </w:r>
          </w:p>
          <w:p w14:paraId="1F71B034" w14:textId="2E20440B" w:rsidR="00F85903" w:rsidRPr="00F85903" w:rsidRDefault="00F85903" w:rsidP="00673E79">
            <w:pPr>
              <w:rPr>
                <w:rFonts w:asciiTheme="majorHAnsi" w:hAnsiTheme="majorHAnsi" w:cstheme="majorHAnsi"/>
              </w:rPr>
            </w:pPr>
            <w:r w:rsidRPr="00F85903">
              <w:rPr>
                <w:rFonts w:asciiTheme="majorHAnsi" w:hAnsiTheme="majorHAnsi" w:cstheme="majorHAnsi"/>
                <w:color w:val="3A3A3A"/>
                <w:sz w:val="22"/>
                <w:szCs w:val="22"/>
                <w:shd w:val="clear" w:color="auto" w:fill="FFFFFF"/>
              </w:rPr>
              <w:t>Collins, Patricia Hill. 1993. “Toward a New Vision: Race, Class, and Gender as Categories of Analysis and Connection.” </w:t>
            </w:r>
            <w:r w:rsidRPr="00F85903">
              <w:rPr>
                <w:rFonts w:asciiTheme="majorHAnsi" w:hAnsiTheme="majorHAnsi" w:cstheme="majorHAnsi"/>
                <w:i/>
                <w:iCs/>
                <w:color w:val="3A3A3A"/>
                <w:sz w:val="22"/>
                <w:szCs w:val="22"/>
                <w:shd w:val="clear" w:color="auto" w:fill="FFFFFF"/>
              </w:rPr>
              <w:t>Race, Gender &amp; Class</w:t>
            </w:r>
            <w:r w:rsidRPr="00F85903">
              <w:rPr>
                <w:rFonts w:asciiTheme="majorHAnsi" w:hAnsiTheme="majorHAnsi" w:cstheme="majorHAnsi"/>
                <w:color w:val="3A3A3A"/>
                <w:sz w:val="22"/>
                <w:szCs w:val="22"/>
                <w:shd w:val="clear" w:color="auto" w:fill="FFFFFF"/>
              </w:rPr>
              <w:t>, 1(1): 25–45.</w:t>
            </w:r>
          </w:p>
          <w:p w14:paraId="4BF5F81D" w14:textId="77777777" w:rsidR="00F85903" w:rsidRPr="00F85903" w:rsidRDefault="00F85903" w:rsidP="002C07E1">
            <w:pPr>
              <w:tabs>
                <w:tab w:val="left" w:pos="220"/>
              </w:tabs>
              <w:ind w:hanging="18"/>
              <w:rPr>
                <w:rFonts w:asciiTheme="majorHAnsi" w:hAnsiTheme="majorHAnsi" w:cstheme="majorHAnsi"/>
                <w:color w:val="FF0000"/>
                <w:sz w:val="22"/>
                <w:szCs w:val="22"/>
                <w:lang w:bidi="x-none"/>
              </w:rPr>
            </w:pPr>
          </w:p>
          <w:p w14:paraId="363C5251" w14:textId="77777777" w:rsidR="00F85903" w:rsidRPr="00F85903" w:rsidRDefault="00F85903" w:rsidP="002C07E1">
            <w:pPr>
              <w:tabs>
                <w:tab w:val="left" w:pos="220"/>
              </w:tabs>
              <w:ind w:hanging="18"/>
              <w:rPr>
                <w:rFonts w:asciiTheme="majorHAnsi" w:hAnsiTheme="majorHAnsi" w:cstheme="majorHAnsi"/>
                <w:color w:val="FF0000"/>
                <w:sz w:val="22"/>
                <w:szCs w:val="22"/>
                <w:lang w:bidi="x-none"/>
              </w:rPr>
            </w:pPr>
          </w:p>
          <w:p w14:paraId="432EC8D7" w14:textId="77777777" w:rsidR="00F85903" w:rsidRPr="00F85903" w:rsidRDefault="00F85903" w:rsidP="002C07E1">
            <w:pPr>
              <w:tabs>
                <w:tab w:val="left" w:pos="220"/>
              </w:tabs>
              <w:ind w:hanging="18"/>
              <w:rPr>
                <w:rFonts w:asciiTheme="majorHAnsi" w:hAnsiTheme="majorHAnsi" w:cstheme="majorHAnsi"/>
                <w:i/>
                <w:sz w:val="22"/>
                <w:szCs w:val="22"/>
                <w:lang w:bidi="x-none"/>
              </w:rPr>
            </w:pPr>
            <w:r w:rsidRPr="00F85903">
              <w:rPr>
                <w:rFonts w:asciiTheme="majorHAnsi" w:hAnsiTheme="majorHAnsi" w:cstheme="majorHAnsi"/>
                <w:i/>
                <w:sz w:val="22"/>
                <w:szCs w:val="22"/>
                <w:lang w:bidi="x-none"/>
              </w:rPr>
              <w:t xml:space="preserve">Assignment: </w:t>
            </w:r>
          </w:p>
          <w:p w14:paraId="74DBAAA8" w14:textId="77777777" w:rsidR="00F85903" w:rsidRPr="00F85903" w:rsidRDefault="00F85903" w:rsidP="002C07E1">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Take the Harvard Implicit Association Test on Race</w:t>
            </w:r>
          </w:p>
          <w:p w14:paraId="2A2EE4F8" w14:textId="77777777" w:rsidR="00F85903" w:rsidRPr="00F85903" w:rsidRDefault="004B3BA0" w:rsidP="002C07E1">
            <w:pPr>
              <w:tabs>
                <w:tab w:val="left" w:pos="220"/>
              </w:tabs>
              <w:ind w:hanging="18"/>
              <w:rPr>
                <w:rFonts w:asciiTheme="majorHAnsi" w:hAnsiTheme="majorHAnsi" w:cstheme="majorHAnsi"/>
                <w:sz w:val="22"/>
                <w:szCs w:val="22"/>
                <w:lang w:bidi="x-none"/>
              </w:rPr>
            </w:pPr>
            <w:hyperlink r:id="rId10" w:history="1">
              <w:r w:rsidR="00F85903" w:rsidRPr="00F85903">
                <w:rPr>
                  <w:rStyle w:val="Hyperlink"/>
                  <w:rFonts w:asciiTheme="majorHAnsi" w:hAnsiTheme="majorHAnsi" w:cstheme="majorHAnsi"/>
                  <w:sz w:val="22"/>
                  <w:szCs w:val="22"/>
                  <w:lang w:bidi="x-none"/>
                </w:rPr>
                <w:t>https://implicit.harvard.edu/implicit/takeatest.html</w:t>
              </w:r>
            </w:hyperlink>
          </w:p>
          <w:p w14:paraId="4D7808E8" w14:textId="77777777" w:rsidR="00F85903" w:rsidRPr="00F85903" w:rsidRDefault="00F85903" w:rsidP="0054466C">
            <w:pPr>
              <w:tabs>
                <w:tab w:val="left" w:pos="220"/>
              </w:tabs>
              <w:ind w:hanging="18"/>
              <w:rPr>
                <w:rFonts w:asciiTheme="majorHAnsi" w:hAnsiTheme="majorHAnsi" w:cstheme="majorHAnsi"/>
                <w:sz w:val="22"/>
                <w:szCs w:val="22"/>
                <w:lang w:bidi="x-none"/>
              </w:rPr>
            </w:pPr>
          </w:p>
        </w:tc>
      </w:tr>
      <w:tr w:rsidR="00ED7CAB" w:rsidRPr="00F85903" w14:paraId="74C6FBA2" w14:textId="77777777" w:rsidTr="00A40DED">
        <w:tc>
          <w:tcPr>
            <w:tcW w:w="1728" w:type="dxa"/>
          </w:tcPr>
          <w:p w14:paraId="1CA150F8" w14:textId="6E783A03" w:rsidR="00ED7CAB" w:rsidRPr="00F85903" w:rsidRDefault="00ED7CAB" w:rsidP="00ED7CAB">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October 19</w:t>
            </w:r>
          </w:p>
        </w:tc>
        <w:tc>
          <w:tcPr>
            <w:tcW w:w="2610" w:type="dxa"/>
          </w:tcPr>
          <w:p w14:paraId="73ABF92E" w14:textId="21787C59" w:rsidR="00ED7CAB" w:rsidRPr="00F85903" w:rsidRDefault="00ED7CAB" w:rsidP="00ED7CAB">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b/>
                <w:sz w:val="22"/>
                <w:szCs w:val="22"/>
                <w:lang w:bidi="x-none"/>
              </w:rPr>
              <w:t>Diversity Seminar II</w:t>
            </w:r>
          </w:p>
        </w:tc>
        <w:tc>
          <w:tcPr>
            <w:tcW w:w="5130" w:type="dxa"/>
          </w:tcPr>
          <w:p w14:paraId="26471ECD" w14:textId="77777777" w:rsidR="00ED7CAB" w:rsidRPr="00F85903" w:rsidRDefault="00ED7CAB" w:rsidP="00ED7CAB">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 xml:space="preserve">Professor Rebecca L. Warner, P.I. </w:t>
            </w:r>
            <w:hyperlink r:id="rId11" w:history="1">
              <w:r w:rsidRPr="00F85903">
                <w:rPr>
                  <w:rStyle w:val="Hyperlink"/>
                  <w:rFonts w:asciiTheme="majorHAnsi" w:hAnsiTheme="majorHAnsi" w:cstheme="majorHAnsi"/>
                  <w:i/>
                  <w:sz w:val="22"/>
                  <w:szCs w:val="22"/>
                  <w:lang w:bidi="x-none"/>
                </w:rPr>
                <w:t>OREGON STATE ADVANCE</w:t>
              </w:r>
            </w:hyperlink>
          </w:p>
          <w:p w14:paraId="1175685B" w14:textId="77777777" w:rsidR="00ED7CAB" w:rsidRPr="00F85903" w:rsidRDefault="00ED7CAB" w:rsidP="00ED7CAB">
            <w:pPr>
              <w:rPr>
                <w:rFonts w:asciiTheme="majorHAnsi" w:hAnsiTheme="majorHAnsi" w:cstheme="majorHAnsi"/>
                <w:color w:val="000000"/>
                <w:sz w:val="22"/>
                <w:szCs w:val="22"/>
              </w:rPr>
            </w:pPr>
          </w:p>
          <w:p w14:paraId="60312247" w14:textId="77777777" w:rsidR="00ED7CAB" w:rsidRPr="00F85903" w:rsidRDefault="00ED7CAB" w:rsidP="00ED7CAB">
            <w:pPr>
              <w:rPr>
                <w:rFonts w:asciiTheme="majorHAnsi" w:hAnsiTheme="majorHAnsi" w:cstheme="majorHAnsi"/>
                <w:sz w:val="22"/>
                <w:szCs w:val="22"/>
              </w:rPr>
            </w:pPr>
            <w:r w:rsidRPr="00F85903">
              <w:rPr>
                <w:rFonts w:asciiTheme="majorHAnsi" w:hAnsiTheme="majorHAnsi" w:cstheme="majorHAnsi"/>
                <w:i/>
                <w:color w:val="000000"/>
                <w:sz w:val="22"/>
                <w:szCs w:val="22"/>
              </w:rPr>
              <w:t xml:space="preserve">Reading: </w:t>
            </w:r>
            <w:proofErr w:type="spellStart"/>
            <w:r w:rsidRPr="00F85903">
              <w:rPr>
                <w:rFonts w:asciiTheme="majorHAnsi" w:hAnsiTheme="majorHAnsi" w:cstheme="majorHAnsi"/>
                <w:color w:val="000000"/>
                <w:sz w:val="22"/>
                <w:szCs w:val="22"/>
              </w:rPr>
              <w:t>Kimberle</w:t>
            </w:r>
            <w:proofErr w:type="spellEnd"/>
            <w:r w:rsidRPr="00F85903">
              <w:rPr>
                <w:rFonts w:asciiTheme="majorHAnsi" w:hAnsiTheme="majorHAnsi" w:cstheme="majorHAnsi"/>
                <w:color w:val="000000"/>
                <w:sz w:val="22"/>
                <w:szCs w:val="22"/>
              </w:rPr>
              <w:t xml:space="preserve"> Crenshaw, </w:t>
            </w:r>
            <w:hyperlink r:id="rId12" w:history="1">
              <w:r w:rsidRPr="00F85903">
                <w:rPr>
                  <w:rStyle w:val="Hyperlink"/>
                  <w:rFonts w:asciiTheme="majorHAnsi" w:hAnsiTheme="majorHAnsi" w:cstheme="majorHAnsi"/>
                  <w:sz w:val="22"/>
                  <w:szCs w:val="22"/>
                </w:rPr>
                <w:t>“The Intersectionality Wars.”</w:t>
              </w:r>
            </w:hyperlink>
            <w:r w:rsidRPr="00F85903">
              <w:rPr>
                <w:rFonts w:asciiTheme="majorHAnsi" w:hAnsiTheme="majorHAnsi" w:cstheme="majorHAnsi"/>
                <w:color w:val="000000"/>
                <w:sz w:val="22"/>
                <w:szCs w:val="22"/>
              </w:rPr>
              <w:t xml:space="preserve">  </w:t>
            </w:r>
            <w:r w:rsidRPr="00F85903">
              <w:rPr>
                <w:rFonts w:asciiTheme="majorHAnsi" w:hAnsiTheme="majorHAnsi" w:cstheme="majorHAnsi"/>
                <w:sz w:val="22"/>
                <w:szCs w:val="22"/>
              </w:rPr>
              <w:t xml:space="preserve"> </w:t>
            </w:r>
          </w:p>
          <w:p w14:paraId="28866AA8" w14:textId="77777777" w:rsidR="00ED7CAB" w:rsidRDefault="00ED7CAB" w:rsidP="00ED7CAB">
            <w:pPr>
              <w:tabs>
                <w:tab w:val="left" w:pos="220"/>
              </w:tabs>
              <w:rPr>
                <w:rFonts w:asciiTheme="majorHAnsi" w:hAnsiTheme="majorHAnsi" w:cstheme="majorHAnsi"/>
                <w:sz w:val="22"/>
                <w:szCs w:val="22"/>
                <w:lang w:bidi="x-none"/>
              </w:rPr>
            </w:pPr>
          </w:p>
          <w:p w14:paraId="278357AB" w14:textId="0380B20A" w:rsidR="00A579CE" w:rsidRPr="00F85903" w:rsidRDefault="00A579CE" w:rsidP="00ED7CAB">
            <w:pPr>
              <w:tabs>
                <w:tab w:val="left" w:pos="220"/>
              </w:tabs>
              <w:rPr>
                <w:rFonts w:asciiTheme="majorHAnsi" w:hAnsiTheme="majorHAnsi" w:cstheme="majorHAnsi"/>
                <w:sz w:val="22"/>
                <w:szCs w:val="22"/>
                <w:lang w:bidi="x-none"/>
              </w:rPr>
            </w:pPr>
            <w:r w:rsidRPr="00E90DF2">
              <w:rPr>
                <w:rFonts w:asciiTheme="majorHAnsi" w:hAnsiTheme="majorHAnsi" w:cstheme="majorHAnsi"/>
                <w:i/>
                <w:iCs/>
                <w:sz w:val="22"/>
                <w:szCs w:val="22"/>
                <w:lang w:bidi="x-none"/>
              </w:rPr>
              <w:t>Assignment:</w:t>
            </w:r>
            <w:r>
              <w:rPr>
                <w:rFonts w:asciiTheme="majorHAnsi" w:hAnsiTheme="majorHAnsi" w:cstheme="majorHAnsi"/>
                <w:sz w:val="22"/>
                <w:szCs w:val="22"/>
                <w:lang w:bidi="x-none"/>
              </w:rPr>
              <w:t xml:space="preserve"> Personal Diversity Statement</w:t>
            </w:r>
          </w:p>
        </w:tc>
      </w:tr>
      <w:tr w:rsidR="00243E21" w:rsidRPr="00F85903" w14:paraId="086BE12C" w14:textId="77777777" w:rsidTr="00F2267E">
        <w:tc>
          <w:tcPr>
            <w:tcW w:w="1728" w:type="dxa"/>
          </w:tcPr>
          <w:p w14:paraId="56ACB9FF" w14:textId="29020C34" w:rsidR="00243E21" w:rsidRPr="00F85903" w:rsidRDefault="00243E21" w:rsidP="00243E21">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October 26</w:t>
            </w:r>
          </w:p>
        </w:tc>
        <w:tc>
          <w:tcPr>
            <w:tcW w:w="2610" w:type="dxa"/>
          </w:tcPr>
          <w:p w14:paraId="3B684CAB" w14:textId="621B8866" w:rsidR="00243E21" w:rsidRPr="00F85903" w:rsidRDefault="00243E21" w:rsidP="00243E21">
            <w:pPr>
              <w:tabs>
                <w:tab w:val="left" w:pos="220"/>
              </w:tabs>
              <w:ind w:hanging="18"/>
              <w:rPr>
                <w:rFonts w:asciiTheme="majorHAnsi" w:hAnsiTheme="majorHAnsi" w:cstheme="majorHAnsi"/>
                <w:b/>
                <w:sz w:val="22"/>
                <w:szCs w:val="22"/>
                <w:lang w:bidi="x-none"/>
              </w:rPr>
            </w:pPr>
            <w:r w:rsidRPr="00F85903">
              <w:rPr>
                <w:rFonts w:asciiTheme="majorHAnsi" w:hAnsiTheme="majorHAnsi" w:cstheme="majorHAnsi"/>
                <w:b/>
                <w:sz w:val="22"/>
                <w:szCs w:val="22"/>
                <w:lang w:bidi="x-none"/>
              </w:rPr>
              <w:t>OSU Library &amp; Research Resources</w:t>
            </w:r>
          </w:p>
        </w:tc>
        <w:tc>
          <w:tcPr>
            <w:tcW w:w="5130" w:type="dxa"/>
          </w:tcPr>
          <w:p w14:paraId="554CA784" w14:textId="77777777" w:rsidR="00243E21" w:rsidRPr="00F85903" w:rsidRDefault="00243E21" w:rsidP="00243E21">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Professor Diana Castillo</w:t>
            </w:r>
          </w:p>
          <w:p w14:paraId="78C35375" w14:textId="77777777" w:rsidR="00243E21" w:rsidRPr="00F85903" w:rsidRDefault="00243E21" w:rsidP="00243E21">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OSU Libraries</w:t>
            </w:r>
          </w:p>
          <w:p w14:paraId="2B521E94" w14:textId="77777777" w:rsidR="00243E21" w:rsidRPr="00F85903" w:rsidRDefault="00243E21" w:rsidP="00243E21">
            <w:pPr>
              <w:tabs>
                <w:tab w:val="left" w:pos="220"/>
              </w:tabs>
              <w:ind w:hanging="18"/>
              <w:rPr>
                <w:rFonts w:asciiTheme="majorHAnsi" w:hAnsiTheme="majorHAnsi" w:cstheme="majorHAnsi"/>
                <w:sz w:val="22"/>
                <w:szCs w:val="22"/>
                <w:lang w:bidi="x-none"/>
              </w:rPr>
            </w:pPr>
          </w:p>
        </w:tc>
      </w:tr>
      <w:tr w:rsidR="00ED7CAB" w:rsidRPr="00F85903" w14:paraId="5E0F99CC" w14:textId="77777777" w:rsidTr="00970CC8">
        <w:tc>
          <w:tcPr>
            <w:tcW w:w="1728" w:type="dxa"/>
          </w:tcPr>
          <w:p w14:paraId="17D0FBF9" w14:textId="0E0B149F" w:rsidR="00ED7CAB" w:rsidRPr="00F85903" w:rsidRDefault="00ED7CAB" w:rsidP="00B94025">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November 2</w:t>
            </w:r>
          </w:p>
        </w:tc>
        <w:tc>
          <w:tcPr>
            <w:tcW w:w="2610" w:type="dxa"/>
          </w:tcPr>
          <w:p w14:paraId="475F36FB" w14:textId="5642801E" w:rsidR="00ED7CAB" w:rsidRPr="00F85903" w:rsidRDefault="00ED7CAB" w:rsidP="00B94025">
            <w:pPr>
              <w:tabs>
                <w:tab w:val="left" w:pos="220"/>
              </w:tabs>
              <w:ind w:hanging="18"/>
              <w:rPr>
                <w:rFonts w:asciiTheme="majorHAnsi" w:hAnsiTheme="majorHAnsi" w:cstheme="majorHAnsi"/>
                <w:b/>
                <w:sz w:val="22"/>
                <w:szCs w:val="22"/>
                <w:lang w:bidi="x-none"/>
              </w:rPr>
            </w:pPr>
            <w:r w:rsidRPr="00F85903">
              <w:rPr>
                <w:rFonts w:asciiTheme="majorHAnsi" w:hAnsiTheme="majorHAnsi" w:cstheme="majorHAnsi"/>
                <w:b/>
                <w:sz w:val="22"/>
                <w:szCs w:val="22"/>
                <w:lang w:bidi="x-none"/>
              </w:rPr>
              <w:t>Research Ethics and IRB</w:t>
            </w:r>
          </w:p>
        </w:tc>
        <w:tc>
          <w:tcPr>
            <w:tcW w:w="5130" w:type="dxa"/>
          </w:tcPr>
          <w:p w14:paraId="165953A0" w14:textId="47F6ED2C" w:rsidR="00ED7CAB" w:rsidRPr="00850651" w:rsidRDefault="00ED7CAB" w:rsidP="005C1679">
            <w:pPr>
              <w:tabs>
                <w:tab w:val="left" w:pos="220"/>
              </w:tabs>
              <w:ind w:hanging="18"/>
              <w:rPr>
                <w:rFonts w:asciiTheme="majorHAnsi" w:hAnsiTheme="majorHAnsi" w:cstheme="majorHAnsi"/>
                <w:sz w:val="22"/>
                <w:szCs w:val="22"/>
                <w:highlight w:val="yellow"/>
                <w:lang w:bidi="x-none"/>
              </w:rPr>
            </w:pPr>
            <w:r w:rsidRPr="00850651">
              <w:rPr>
                <w:rFonts w:asciiTheme="majorHAnsi" w:hAnsiTheme="majorHAnsi" w:cstheme="majorHAnsi"/>
                <w:sz w:val="22"/>
                <w:szCs w:val="22"/>
                <w:highlight w:val="yellow"/>
                <w:lang w:bidi="x-none"/>
              </w:rPr>
              <w:t>Ramee Kelly</w:t>
            </w:r>
          </w:p>
          <w:p w14:paraId="5926FE4E" w14:textId="66F58DF8" w:rsidR="00ED7CAB" w:rsidRPr="00F85903" w:rsidRDefault="00ED7CAB" w:rsidP="005C1679">
            <w:pPr>
              <w:tabs>
                <w:tab w:val="left" w:pos="220"/>
              </w:tabs>
              <w:ind w:hanging="18"/>
              <w:rPr>
                <w:rFonts w:asciiTheme="majorHAnsi" w:hAnsiTheme="majorHAnsi" w:cstheme="majorHAnsi"/>
                <w:sz w:val="22"/>
                <w:szCs w:val="22"/>
                <w:lang w:bidi="x-none"/>
              </w:rPr>
            </w:pPr>
            <w:r w:rsidRPr="00850651">
              <w:rPr>
                <w:rFonts w:asciiTheme="majorHAnsi" w:hAnsiTheme="majorHAnsi" w:cstheme="majorHAnsi"/>
                <w:sz w:val="22"/>
                <w:szCs w:val="22"/>
                <w:highlight w:val="yellow"/>
                <w:lang w:bidi="x-none"/>
              </w:rPr>
              <w:t>OSU IRB</w:t>
            </w:r>
          </w:p>
          <w:p w14:paraId="7BE9DD37" w14:textId="77777777" w:rsidR="00ED7CAB" w:rsidRPr="00F85903" w:rsidRDefault="00ED7CAB" w:rsidP="005C1679">
            <w:pPr>
              <w:tabs>
                <w:tab w:val="left" w:pos="220"/>
              </w:tabs>
              <w:ind w:hanging="18"/>
              <w:rPr>
                <w:rFonts w:asciiTheme="majorHAnsi" w:hAnsiTheme="majorHAnsi" w:cstheme="majorHAnsi"/>
                <w:sz w:val="22"/>
                <w:szCs w:val="22"/>
                <w:lang w:bidi="x-none"/>
              </w:rPr>
            </w:pPr>
          </w:p>
          <w:p w14:paraId="55D87ABE" w14:textId="46E9FF6B" w:rsidR="00ED7CAB" w:rsidRPr="00F85903" w:rsidRDefault="00A579CE" w:rsidP="005C1679">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 xml:space="preserve">Assignment: </w:t>
            </w:r>
            <w:r w:rsidR="00ED7CAB" w:rsidRPr="00F85903">
              <w:rPr>
                <w:rFonts w:asciiTheme="majorHAnsi" w:hAnsiTheme="majorHAnsi" w:cstheme="majorHAnsi"/>
                <w:sz w:val="22"/>
                <w:szCs w:val="22"/>
                <w:lang w:bidi="x-none"/>
              </w:rPr>
              <w:t xml:space="preserve"> IRB training at CITI </w:t>
            </w:r>
            <w:hyperlink r:id="rId13" w:history="1">
              <w:r w:rsidR="00ED7CAB" w:rsidRPr="00F85903">
                <w:rPr>
                  <w:rStyle w:val="Hyperlink"/>
                  <w:rFonts w:asciiTheme="majorHAnsi" w:hAnsiTheme="majorHAnsi" w:cstheme="majorHAnsi"/>
                  <w:sz w:val="22"/>
                  <w:szCs w:val="22"/>
                  <w:lang w:bidi="x-none"/>
                </w:rPr>
                <w:t>http://research.oregonstate.edu/irb/preparing-initial-submission/online-ethics-training-educational-requirement</w:t>
              </w:r>
            </w:hyperlink>
          </w:p>
          <w:p w14:paraId="6CE9BD49" w14:textId="77777777" w:rsidR="00ED7CAB" w:rsidRPr="00F85903" w:rsidRDefault="00ED7CAB" w:rsidP="005C1679">
            <w:pPr>
              <w:tabs>
                <w:tab w:val="left" w:pos="220"/>
              </w:tabs>
              <w:ind w:hanging="18"/>
              <w:rPr>
                <w:rFonts w:asciiTheme="majorHAnsi" w:hAnsiTheme="majorHAnsi" w:cstheme="majorHAnsi"/>
                <w:sz w:val="22"/>
                <w:szCs w:val="22"/>
                <w:lang w:bidi="x-none"/>
              </w:rPr>
            </w:pPr>
          </w:p>
        </w:tc>
      </w:tr>
      <w:tr w:rsidR="00243E21" w:rsidRPr="00F85903" w14:paraId="69E0B45F" w14:textId="77777777" w:rsidTr="006E5C29">
        <w:trPr>
          <w:trHeight w:val="440"/>
        </w:trPr>
        <w:tc>
          <w:tcPr>
            <w:tcW w:w="1728" w:type="dxa"/>
          </w:tcPr>
          <w:p w14:paraId="74E3CBFA" w14:textId="57B7E148" w:rsidR="00243E21" w:rsidRPr="00F85903" w:rsidRDefault="00243E21" w:rsidP="00243E21">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November 9</w:t>
            </w:r>
          </w:p>
        </w:tc>
        <w:tc>
          <w:tcPr>
            <w:tcW w:w="2610" w:type="dxa"/>
          </w:tcPr>
          <w:p w14:paraId="444A6F62" w14:textId="77777777" w:rsidR="00243E21" w:rsidRPr="00F85903" w:rsidRDefault="00243E21" w:rsidP="00243E21">
            <w:pPr>
              <w:tabs>
                <w:tab w:val="left" w:pos="220"/>
              </w:tabs>
              <w:ind w:hanging="18"/>
              <w:rPr>
                <w:rFonts w:asciiTheme="majorHAnsi" w:hAnsiTheme="majorHAnsi" w:cstheme="majorHAnsi"/>
                <w:b/>
                <w:sz w:val="22"/>
                <w:szCs w:val="22"/>
                <w:lang w:bidi="x-none"/>
              </w:rPr>
            </w:pPr>
            <w:r w:rsidRPr="00F85903">
              <w:rPr>
                <w:rFonts w:asciiTheme="majorHAnsi" w:hAnsiTheme="majorHAnsi" w:cstheme="majorHAnsi"/>
                <w:b/>
                <w:sz w:val="22"/>
                <w:szCs w:val="22"/>
                <w:lang w:bidi="x-none"/>
              </w:rPr>
              <w:t>Professional Service Ethics:</w:t>
            </w:r>
          </w:p>
          <w:p w14:paraId="621532A6" w14:textId="769FCF7A" w:rsidR="00243E21" w:rsidRPr="00F85903" w:rsidRDefault="00243E21" w:rsidP="00243E21">
            <w:pPr>
              <w:tabs>
                <w:tab w:val="left" w:pos="220"/>
              </w:tabs>
              <w:ind w:hanging="18"/>
              <w:rPr>
                <w:rFonts w:asciiTheme="majorHAnsi" w:hAnsiTheme="majorHAnsi" w:cstheme="majorHAnsi"/>
                <w:b/>
                <w:sz w:val="22"/>
                <w:szCs w:val="22"/>
                <w:lang w:bidi="x-none"/>
              </w:rPr>
            </w:pPr>
            <w:r w:rsidRPr="00F85903">
              <w:rPr>
                <w:rFonts w:asciiTheme="majorHAnsi" w:hAnsiTheme="majorHAnsi" w:cstheme="majorHAnsi"/>
                <w:sz w:val="22"/>
                <w:szCs w:val="22"/>
                <w:lang w:bidi="x-none"/>
              </w:rPr>
              <w:lastRenderedPageBreak/>
              <w:t xml:space="preserve">Ethical considerations for public servants, faculty, &amp; students. </w:t>
            </w:r>
          </w:p>
        </w:tc>
        <w:tc>
          <w:tcPr>
            <w:tcW w:w="5130" w:type="dxa"/>
          </w:tcPr>
          <w:p w14:paraId="6BE76318" w14:textId="77777777" w:rsidR="00243E21" w:rsidRPr="00F85903" w:rsidRDefault="00243E21" w:rsidP="00243E21">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lastRenderedPageBreak/>
              <w:t>Prof. Brent S. Steel</w:t>
            </w:r>
          </w:p>
          <w:p w14:paraId="26D17F97" w14:textId="77777777" w:rsidR="00243E21" w:rsidRPr="00F85903" w:rsidRDefault="00243E21" w:rsidP="00243E21">
            <w:pPr>
              <w:tabs>
                <w:tab w:val="left" w:pos="220"/>
              </w:tabs>
              <w:ind w:hanging="18"/>
              <w:rPr>
                <w:rFonts w:asciiTheme="majorHAnsi" w:hAnsiTheme="majorHAnsi" w:cstheme="majorHAnsi"/>
                <w:sz w:val="22"/>
                <w:szCs w:val="22"/>
                <w:lang w:bidi="x-none"/>
              </w:rPr>
            </w:pPr>
          </w:p>
          <w:p w14:paraId="4E187EAC" w14:textId="77777777" w:rsidR="00243E21" w:rsidRPr="00F85903" w:rsidRDefault="00243E21" w:rsidP="00243E21">
            <w:pPr>
              <w:tabs>
                <w:tab w:val="left" w:pos="220"/>
              </w:tabs>
              <w:ind w:hanging="18"/>
              <w:rPr>
                <w:rFonts w:asciiTheme="majorHAnsi" w:hAnsiTheme="majorHAnsi" w:cstheme="majorHAnsi"/>
                <w:i/>
                <w:sz w:val="22"/>
                <w:szCs w:val="22"/>
                <w:lang w:bidi="x-none"/>
              </w:rPr>
            </w:pPr>
            <w:r w:rsidRPr="00F85903">
              <w:rPr>
                <w:rFonts w:asciiTheme="majorHAnsi" w:hAnsiTheme="majorHAnsi" w:cstheme="majorHAnsi"/>
                <w:i/>
                <w:sz w:val="22"/>
                <w:szCs w:val="22"/>
                <w:lang w:bidi="x-none"/>
              </w:rPr>
              <w:t xml:space="preserve">Readings: </w:t>
            </w:r>
          </w:p>
          <w:p w14:paraId="1CC07CE1" w14:textId="77777777" w:rsidR="00243E21" w:rsidRPr="00F85903" w:rsidRDefault="00243E21" w:rsidP="00243E21">
            <w:pPr>
              <w:numPr>
                <w:ilvl w:val="0"/>
                <w:numId w:val="6"/>
              </w:numPr>
              <w:spacing w:line="252" w:lineRule="atLeast"/>
              <w:ind w:left="0"/>
              <w:textAlignment w:val="baseline"/>
              <w:rPr>
                <w:rFonts w:asciiTheme="majorHAnsi" w:hAnsiTheme="majorHAnsi" w:cstheme="majorHAnsi"/>
                <w:color w:val="0000FF"/>
                <w:sz w:val="22"/>
                <w:szCs w:val="22"/>
                <w:u w:val="single"/>
              </w:rPr>
            </w:pPr>
            <w:r w:rsidRPr="00F85903">
              <w:rPr>
                <w:rFonts w:asciiTheme="majorHAnsi" w:hAnsiTheme="majorHAnsi" w:cstheme="majorHAnsi"/>
                <w:sz w:val="22"/>
                <w:szCs w:val="22"/>
              </w:rPr>
              <w:lastRenderedPageBreak/>
              <w:t>International City/County Management Association (ICMA</w:t>
            </w:r>
            <w:r w:rsidRPr="00F85903">
              <w:rPr>
                <w:rFonts w:asciiTheme="majorHAnsi" w:hAnsiTheme="majorHAnsi" w:cstheme="majorHAnsi"/>
                <w:color w:val="0000FF"/>
                <w:sz w:val="22"/>
                <w:szCs w:val="22"/>
                <w:u w:val="single"/>
              </w:rPr>
              <w:t>)</w:t>
            </w:r>
            <w:r w:rsidRPr="00F85903">
              <w:rPr>
                <w:rStyle w:val="apple-converted-space"/>
                <w:rFonts w:asciiTheme="majorHAnsi" w:hAnsiTheme="majorHAnsi" w:cstheme="majorHAnsi"/>
                <w:color w:val="0000FF"/>
                <w:sz w:val="22"/>
                <w:szCs w:val="22"/>
                <w:u w:val="single"/>
              </w:rPr>
              <w:t> </w:t>
            </w:r>
            <w:hyperlink r:id="rId14" w:history="1">
              <w:r w:rsidRPr="00F85903">
                <w:rPr>
                  <w:rStyle w:val="Hyperlink"/>
                  <w:rFonts w:asciiTheme="majorHAnsi" w:hAnsiTheme="majorHAnsi" w:cstheme="majorHAnsi"/>
                  <w:color w:val="0000FF"/>
                  <w:sz w:val="22"/>
                  <w:szCs w:val="22"/>
                  <w:bdr w:val="none" w:sz="0" w:space="0" w:color="auto" w:frame="1"/>
                </w:rPr>
                <w:t>Code of Ethics</w:t>
              </w:r>
            </w:hyperlink>
            <w:r w:rsidRPr="00F85903">
              <w:rPr>
                <w:rFonts w:asciiTheme="majorHAnsi" w:hAnsiTheme="majorHAnsi" w:cstheme="majorHAnsi"/>
                <w:color w:val="0000FF"/>
                <w:sz w:val="22"/>
                <w:szCs w:val="22"/>
                <w:u w:val="single"/>
              </w:rPr>
              <w:t>.</w:t>
            </w:r>
          </w:p>
          <w:p w14:paraId="1F8388E6" w14:textId="77777777" w:rsidR="00243E21" w:rsidRPr="00F85903" w:rsidRDefault="00243E21" w:rsidP="00243E21">
            <w:pPr>
              <w:numPr>
                <w:ilvl w:val="0"/>
                <w:numId w:val="6"/>
              </w:numPr>
              <w:spacing w:line="252" w:lineRule="atLeast"/>
              <w:ind w:left="0"/>
              <w:textAlignment w:val="baseline"/>
              <w:rPr>
                <w:rFonts w:asciiTheme="majorHAnsi" w:hAnsiTheme="majorHAnsi" w:cstheme="majorHAnsi"/>
                <w:sz w:val="22"/>
                <w:szCs w:val="22"/>
              </w:rPr>
            </w:pPr>
          </w:p>
          <w:p w14:paraId="1427AC22" w14:textId="77777777" w:rsidR="00243E21" w:rsidRPr="00F85903" w:rsidRDefault="00243E21" w:rsidP="00243E21">
            <w:pPr>
              <w:numPr>
                <w:ilvl w:val="0"/>
                <w:numId w:val="6"/>
              </w:numPr>
              <w:spacing w:line="252" w:lineRule="atLeast"/>
              <w:ind w:left="0"/>
              <w:textAlignment w:val="baseline"/>
              <w:rPr>
                <w:rFonts w:asciiTheme="majorHAnsi" w:hAnsiTheme="majorHAnsi" w:cstheme="majorHAnsi"/>
                <w:sz w:val="22"/>
                <w:szCs w:val="22"/>
              </w:rPr>
            </w:pPr>
            <w:r w:rsidRPr="00F85903">
              <w:rPr>
                <w:rFonts w:asciiTheme="majorHAnsi" w:hAnsiTheme="majorHAnsi" w:cstheme="majorHAnsi"/>
                <w:sz w:val="22"/>
                <w:szCs w:val="22"/>
              </w:rPr>
              <w:t>Government Finance Officers Association of the U.S. &amp; Canada (GFOA)</w:t>
            </w:r>
            <w:r w:rsidRPr="00F85903">
              <w:rPr>
                <w:rStyle w:val="apple-converted-space"/>
                <w:rFonts w:asciiTheme="majorHAnsi" w:hAnsiTheme="majorHAnsi" w:cstheme="majorHAnsi"/>
                <w:sz w:val="22"/>
                <w:szCs w:val="22"/>
              </w:rPr>
              <w:t> </w:t>
            </w:r>
            <w:hyperlink r:id="rId15" w:history="1">
              <w:r w:rsidRPr="00F85903">
                <w:rPr>
                  <w:rStyle w:val="Hyperlink"/>
                  <w:rFonts w:asciiTheme="majorHAnsi" w:hAnsiTheme="majorHAnsi" w:cstheme="majorHAnsi"/>
                  <w:color w:val="0000FF"/>
                  <w:sz w:val="22"/>
                  <w:szCs w:val="22"/>
                  <w:bdr w:val="none" w:sz="0" w:space="0" w:color="auto" w:frame="1"/>
                </w:rPr>
                <w:t>Code of Professional Ethics</w:t>
              </w:r>
            </w:hyperlink>
            <w:r w:rsidRPr="00F85903">
              <w:rPr>
                <w:rFonts w:asciiTheme="majorHAnsi" w:hAnsiTheme="majorHAnsi" w:cstheme="majorHAnsi"/>
                <w:color w:val="0000FF"/>
                <w:sz w:val="22"/>
                <w:szCs w:val="22"/>
                <w:u w:val="single"/>
              </w:rPr>
              <w:t>.</w:t>
            </w:r>
          </w:p>
          <w:p w14:paraId="51036041" w14:textId="77777777" w:rsidR="00243E21" w:rsidRPr="00F85903" w:rsidRDefault="00243E21" w:rsidP="00243E21">
            <w:pPr>
              <w:numPr>
                <w:ilvl w:val="0"/>
                <w:numId w:val="6"/>
              </w:numPr>
              <w:spacing w:line="252" w:lineRule="atLeast"/>
              <w:ind w:left="0"/>
              <w:textAlignment w:val="baseline"/>
              <w:rPr>
                <w:rFonts w:asciiTheme="majorHAnsi" w:hAnsiTheme="majorHAnsi" w:cstheme="majorHAnsi"/>
                <w:sz w:val="22"/>
                <w:szCs w:val="22"/>
              </w:rPr>
            </w:pPr>
          </w:p>
          <w:p w14:paraId="09907788" w14:textId="77777777" w:rsidR="00243E21" w:rsidRPr="00F85903" w:rsidRDefault="00243E21" w:rsidP="00243E21">
            <w:pPr>
              <w:numPr>
                <w:ilvl w:val="0"/>
                <w:numId w:val="6"/>
              </w:numPr>
              <w:spacing w:line="252" w:lineRule="atLeast"/>
              <w:ind w:left="0"/>
              <w:textAlignment w:val="baseline"/>
              <w:rPr>
                <w:rFonts w:asciiTheme="majorHAnsi" w:hAnsiTheme="majorHAnsi" w:cstheme="majorHAnsi"/>
                <w:color w:val="555555"/>
                <w:sz w:val="22"/>
                <w:szCs w:val="22"/>
              </w:rPr>
            </w:pPr>
            <w:r w:rsidRPr="00F85903">
              <w:rPr>
                <w:rFonts w:asciiTheme="majorHAnsi" w:hAnsiTheme="majorHAnsi" w:cstheme="majorHAnsi"/>
                <w:sz w:val="22"/>
                <w:szCs w:val="22"/>
              </w:rPr>
              <w:t>American Society for Public Administration (ASPA)</w:t>
            </w:r>
            <w:r w:rsidRPr="00F85903">
              <w:rPr>
                <w:rStyle w:val="apple-converted-space"/>
                <w:rFonts w:asciiTheme="majorHAnsi" w:hAnsiTheme="majorHAnsi" w:cstheme="majorHAnsi"/>
                <w:sz w:val="22"/>
                <w:szCs w:val="22"/>
              </w:rPr>
              <w:t> </w:t>
            </w:r>
            <w:hyperlink r:id="rId16" w:history="1">
              <w:r w:rsidRPr="00F85903">
                <w:rPr>
                  <w:rStyle w:val="Hyperlink"/>
                  <w:rFonts w:asciiTheme="majorHAnsi" w:hAnsiTheme="majorHAnsi" w:cstheme="majorHAnsi"/>
                  <w:color w:val="0000FF"/>
                  <w:sz w:val="22"/>
                  <w:szCs w:val="22"/>
                  <w:bdr w:val="none" w:sz="0" w:space="0" w:color="auto" w:frame="1"/>
                </w:rPr>
                <w:t>Code of Ethics</w:t>
              </w:r>
            </w:hyperlink>
            <w:r w:rsidRPr="00F85903">
              <w:rPr>
                <w:rFonts w:asciiTheme="majorHAnsi" w:hAnsiTheme="majorHAnsi" w:cstheme="majorHAnsi"/>
                <w:color w:val="0000FF"/>
                <w:sz w:val="22"/>
                <w:szCs w:val="22"/>
                <w:u w:val="single"/>
              </w:rPr>
              <w:t>.</w:t>
            </w:r>
          </w:p>
          <w:p w14:paraId="06464EB0" w14:textId="77777777" w:rsidR="00243E21" w:rsidRDefault="00243E21" w:rsidP="00243E21">
            <w:pPr>
              <w:tabs>
                <w:tab w:val="left" w:pos="220"/>
              </w:tabs>
              <w:ind w:hanging="18"/>
              <w:rPr>
                <w:rFonts w:asciiTheme="majorHAnsi" w:hAnsiTheme="majorHAnsi" w:cstheme="majorHAnsi"/>
                <w:sz w:val="22"/>
                <w:szCs w:val="22"/>
                <w:lang w:bidi="x-none"/>
              </w:rPr>
            </w:pPr>
          </w:p>
          <w:p w14:paraId="0B7D8840" w14:textId="524564D8" w:rsidR="00243E21" w:rsidRPr="00F85903" w:rsidRDefault="00243E21" w:rsidP="00243E21">
            <w:pPr>
              <w:tabs>
                <w:tab w:val="left" w:pos="220"/>
              </w:tabs>
              <w:ind w:hanging="18"/>
              <w:rPr>
                <w:rFonts w:asciiTheme="majorHAnsi" w:hAnsiTheme="majorHAnsi" w:cstheme="majorHAnsi"/>
                <w:sz w:val="22"/>
                <w:szCs w:val="22"/>
                <w:lang w:bidi="x-none"/>
              </w:rPr>
            </w:pPr>
            <w:r w:rsidRPr="00E90DF2">
              <w:rPr>
                <w:rFonts w:asciiTheme="majorHAnsi" w:hAnsiTheme="majorHAnsi" w:cstheme="majorHAnsi"/>
                <w:i/>
                <w:iCs/>
                <w:sz w:val="22"/>
                <w:szCs w:val="22"/>
                <w:lang w:bidi="x-none"/>
              </w:rPr>
              <w:t>Assignment:</w:t>
            </w:r>
            <w:r>
              <w:rPr>
                <w:rFonts w:asciiTheme="majorHAnsi" w:hAnsiTheme="majorHAnsi" w:cstheme="majorHAnsi"/>
                <w:sz w:val="22"/>
                <w:szCs w:val="22"/>
                <w:lang w:bidi="x-none"/>
              </w:rPr>
              <w:t xml:space="preserve"> Personal Service Ethics Statement</w:t>
            </w:r>
          </w:p>
        </w:tc>
      </w:tr>
      <w:tr w:rsidR="003A1CC3" w:rsidRPr="00F85903" w14:paraId="53F7B969" w14:textId="77777777" w:rsidTr="007948D2">
        <w:trPr>
          <w:trHeight w:val="440"/>
        </w:trPr>
        <w:tc>
          <w:tcPr>
            <w:tcW w:w="1728" w:type="dxa"/>
          </w:tcPr>
          <w:p w14:paraId="60910FED" w14:textId="13E1A1CC" w:rsidR="003A1CC3" w:rsidRPr="00F85903" w:rsidRDefault="003A1CC3" w:rsidP="003A1CC3">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lastRenderedPageBreak/>
              <w:t xml:space="preserve">November </w:t>
            </w:r>
            <w:r>
              <w:rPr>
                <w:rFonts w:asciiTheme="majorHAnsi" w:hAnsiTheme="majorHAnsi" w:cstheme="majorHAnsi"/>
                <w:sz w:val="22"/>
                <w:szCs w:val="22"/>
                <w:lang w:bidi="x-none"/>
              </w:rPr>
              <w:t>16</w:t>
            </w:r>
          </w:p>
        </w:tc>
        <w:tc>
          <w:tcPr>
            <w:tcW w:w="2610" w:type="dxa"/>
          </w:tcPr>
          <w:p w14:paraId="496500DC" w14:textId="5208D9AA" w:rsidR="003A1CC3" w:rsidRPr="00F85903" w:rsidRDefault="003A1CC3" w:rsidP="003A1CC3">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b/>
                <w:sz w:val="22"/>
                <w:szCs w:val="22"/>
                <w:lang w:bidi="x-none"/>
              </w:rPr>
              <w:t>PhD &amp; MPP Handbooks: “The Rules”</w:t>
            </w:r>
            <w:r>
              <w:rPr>
                <w:rFonts w:asciiTheme="majorHAnsi" w:hAnsiTheme="majorHAnsi" w:cstheme="majorHAnsi"/>
                <w:b/>
                <w:sz w:val="22"/>
                <w:szCs w:val="22"/>
                <w:lang w:bidi="x-none"/>
              </w:rPr>
              <w:t xml:space="preserve"> &amp; Winter Quarter</w:t>
            </w:r>
          </w:p>
        </w:tc>
        <w:tc>
          <w:tcPr>
            <w:tcW w:w="5130" w:type="dxa"/>
          </w:tcPr>
          <w:p w14:paraId="38931E55" w14:textId="77777777" w:rsidR="003A1CC3" w:rsidRPr="00F85903" w:rsidRDefault="003A1CC3" w:rsidP="003A1CC3">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Professor</w:t>
            </w:r>
            <w:r>
              <w:rPr>
                <w:rFonts w:asciiTheme="majorHAnsi" w:hAnsiTheme="majorHAnsi" w:cstheme="majorHAnsi"/>
                <w:sz w:val="22"/>
                <w:szCs w:val="22"/>
                <w:lang w:bidi="x-none"/>
              </w:rPr>
              <w:t xml:space="preserve">s Hilary </w:t>
            </w:r>
            <w:proofErr w:type="spellStart"/>
            <w:r>
              <w:rPr>
                <w:rFonts w:asciiTheme="majorHAnsi" w:hAnsiTheme="majorHAnsi" w:cstheme="majorHAnsi"/>
                <w:sz w:val="22"/>
                <w:szCs w:val="22"/>
                <w:lang w:bidi="x-none"/>
              </w:rPr>
              <w:t>Boudet</w:t>
            </w:r>
            <w:proofErr w:type="spellEnd"/>
            <w:r>
              <w:rPr>
                <w:rFonts w:asciiTheme="majorHAnsi" w:hAnsiTheme="majorHAnsi" w:cstheme="majorHAnsi"/>
                <w:sz w:val="22"/>
                <w:szCs w:val="22"/>
                <w:lang w:bidi="x-none"/>
              </w:rPr>
              <w:t xml:space="preserve"> and </w:t>
            </w:r>
            <w:r w:rsidRPr="00F85903">
              <w:rPr>
                <w:rFonts w:asciiTheme="majorHAnsi" w:hAnsiTheme="majorHAnsi" w:cstheme="majorHAnsi"/>
                <w:sz w:val="22"/>
                <w:szCs w:val="22"/>
                <w:lang w:bidi="x-none"/>
              </w:rPr>
              <w:t>Brent Steel</w:t>
            </w:r>
          </w:p>
          <w:p w14:paraId="7EFF78F8" w14:textId="77777777" w:rsidR="003A1CC3" w:rsidRPr="00F85903" w:rsidRDefault="003A1CC3" w:rsidP="003A1CC3">
            <w:pPr>
              <w:tabs>
                <w:tab w:val="left" w:pos="220"/>
              </w:tabs>
              <w:ind w:hanging="18"/>
              <w:rPr>
                <w:rFonts w:asciiTheme="majorHAnsi" w:hAnsiTheme="majorHAnsi" w:cstheme="majorHAnsi"/>
                <w:i/>
                <w:sz w:val="22"/>
                <w:szCs w:val="22"/>
                <w:lang w:bidi="x-none"/>
              </w:rPr>
            </w:pPr>
          </w:p>
          <w:p w14:paraId="29D0B6FC" w14:textId="77777777" w:rsidR="003A1CC3" w:rsidRPr="00F85903" w:rsidRDefault="003A1CC3" w:rsidP="003A1CC3">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MPP Handbook:</w:t>
            </w:r>
          </w:p>
          <w:p w14:paraId="4708A2CF" w14:textId="77777777" w:rsidR="003A1CC3" w:rsidRPr="00F85903" w:rsidRDefault="004B3BA0" w:rsidP="003A1CC3">
            <w:pPr>
              <w:tabs>
                <w:tab w:val="left" w:pos="220"/>
              </w:tabs>
              <w:ind w:hanging="18"/>
              <w:rPr>
                <w:rFonts w:asciiTheme="majorHAnsi" w:hAnsiTheme="majorHAnsi" w:cstheme="majorHAnsi"/>
                <w:sz w:val="22"/>
                <w:szCs w:val="22"/>
                <w:lang w:bidi="x-none"/>
              </w:rPr>
            </w:pPr>
            <w:hyperlink r:id="rId17" w:history="1">
              <w:r w:rsidR="003A1CC3" w:rsidRPr="00F85903">
                <w:rPr>
                  <w:rStyle w:val="Hyperlink"/>
                  <w:rFonts w:asciiTheme="majorHAnsi" w:hAnsiTheme="majorHAnsi" w:cstheme="majorHAnsi"/>
                  <w:color w:val="auto"/>
                  <w:sz w:val="22"/>
                  <w:szCs w:val="22"/>
                  <w:u w:val="none"/>
                  <w:lang w:bidi="x-none"/>
                </w:rPr>
                <w:t>http://liberalarts.oregonstate.edu/spp/mpp/mpp-handbook</w:t>
              </w:r>
            </w:hyperlink>
          </w:p>
          <w:p w14:paraId="315AC10F" w14:textId="77777777" w:rsidR="003A1CC3" w:rsidRPr="00F85903" w:rsidRDefault="003A1CC3" w:rsidP="003A1CC3">
            <w:pPr>
              <w:tabs>
                <w:tab w:val="left" w:pos="220"/>
              </w:tabs>
              <w:ind w:hanging="18"/>
              <w:rPr>
                <w:rFonts w:asciiTheme="majorHAnsi" w:hAnsiTheme="majorHAnsi" w:cstheme="majorHAnsi"/>
                <w:sz w:val="22"/>
                <w:szCs w:val="22"/>
                <w:lang w:bidi="x-none"/>
              </w:rPr>
            </w:pPr>
          </w:p>
          <w:p w14:paraId="01AD1879" w14:textId="77777777" w:rsidR="003A1CC3" w:rsidRPr="00F85903" w:rsidRDefault="003A1CC3" w:rsidP="003A1CC3">
            <w:pPr>
              <w:tabs>
                <w:tab w:val="left" w:pos="220"/>
              </w:tabs>
              <w:ind w:hanging="18"/>
              <w:rPr>
                <w:rStyle w:val="Hyperlink"/>
                <w:rFonts w:asciiTheme="majorHAnsi" w:hAnsiTheme="majorHAnsi" w:cstheme="majorHAnsi"/>
                <w:sz w:val="22"/>
                <w:szCs w:val="22"/>
                <w:lang w:bidi="x-none"/>
              </w:rPr>
            </w:pPr>
            <w:r w:rsidRPr="00F85903">
              <w:rPr>
                <w:rFonts w:asciiTheme="majorHAnsi" w:hAnsiTheme="majorHAnsi" w:cstheme="majorHAnsi"/>
                <w:sz w:val="22"/>
                <w:szCs w:val="22"/>
                <w:lang w:bidi="x-none"/>
              </w:rPr>
              <w:t xml:space="preserve">PhD Handbook: </w:t>
            </w:r>
            <w:hyperlink r:id="rId18" w:history="1">
              <w:r w:rsidRPr="00F85903">
                <w:rPr>
                  <w:rStyle w:val="Hyperlink"/>
                  <w:rFonts w:asciiTheme="majorHAnsi" w:hAnsiTheme="majorHAnsi" w:cstheme="majorHAnsi"/>
                  <w:color w:val="auto"/>
                  <w:sz w:val="22"/>
                  <w:szCs w:val="22"/>
                  <w:u w:val="none"/>
                  <w:lang w:bidi="x-none"/>
                </w:rPr>
                <w:t>http://liberalarts.oregonstate.edu/spp/phd/phd-handbook</w:t>
              </w:r>
            </w:hyperlink>
          </w:p>
          <w:p w14:paraId="7BDC7815" w14:textId="13936FDE" w:rsidR="003A1CC3" w:rsidRPr="00F85903" w:rsidRDefault="003A1CC3" w:rsidP="003A1CC3">
            <w:pPr>
              <w:tabs>
                <w:tab w:val="left" w:pos="220"/>
              </w:tabs>
              <w:ind w:hanging="18"/>
              <w:rPr>
                <w:rFonts w:asciiTheme="majorHAnsi" w:hAnsiTheme="majorHAnsi" w:cstheme="majorHAnsi"/>
                <w:sz w:val="22"/>
                <w:szCs w:val="22"/>
                <w:lang w:bidi="x-none"/>
              </w:rPr>
            </w:pPr>
          </w:p>
        </w:tc>
      </w:tr>
      <w:tr w:rsidR="003A1CC3" w:rsidRPr="00F85903" w14:paraId="22C8C598" w14:textId="77777777" w:rsidTr="007948D2">
        <w:trPr>
          <w:trHeight w:val="440"/>
        </w:trPr>
        <w:tc>
          <w:tcPr>
            <w:tcW w:w="1728" w:type="dxa"/>
          </w:tcPr>
          <w:p w14:paraId="6F5E72AA" w14:textId="77777777" w:rsidR="003A1CC3" w:rsidRPr="00F85903" w:rsidRDefault="003A1CC3" w:rsidP="003A1CC3">
            <w:pPr>
              <w:tabs>
                <w:tab w:val="left" w:pos="220"/>
              </w:tabs>
              <w:ind w:hanging="18"/>
              <w:rPr>
                <w:rFonts w:asciiTheme="majorHAnsi" w:hAnsiTheme="majorHAnsi" w:cstheme="majorHAnsi"/>
                <w:sz w:val="22"/>
                <w:szCs w:val="22"/>
                <w:lang w:bidi="x-none"/>
              </w:rPr>
            </w:pPr>
            <w:r w:rsidRPr="00F85903">
              <w:rPr>
                <w:rFonts w:asciiTheme="majorHAnsi" w:hAnsiTheme="majorHAnsi" w:cstheme="majorHAnsi"/>
                <w:sz w:val="22"/>
                <w:szCs w:val="22"/>
                <w:lang w:bidi="x-none"/>
              </w:rPr>
              <w:t xml:space="preserve">November </w:t>
            </w:r>
            <w:r>
              <w:rPr>
                <w:rFonts w:asciiTheme="majorHAnsi" w:hAnsiTheme="majorHAnsi" w:cstheme="majorHAnsi"/>
                <w:sz w:val="22"/>
                <w:szCs w:val="22"/>
                <w:lang w:bidi="x-none"/>
              </w:rPr>
              <w:t>23</w:t>
            </w:r>
          </w:p>
          <w:p w14:paraId="1561D4FA" w14:textId="77777777" w:rsidR="003A1CC3" w:rsidRPr="00F85903" w:rsidRDefault="003A1CC3" w:rsidP="003A1CC3">
            <w:pPr>
              <w:tabs>
                <w:tab w:val="left" w:pos="220"/>
              </w:tabs>
              <w:ind w:hanging="18"/>
              <w:rPr>
                <w:rFonts w:asciiTheme="majorHAnsi" w:hAnsiTheme="majorHAnsi" w:cstheme="majorHAnsi"/>
                <w:sz w:val="22"/>
                <w:szCs w:val="22"/>
                <w:lang w:bidi="x-none"/>
              </w:rPr>
            </w:pPr>
          </w:p>
          <w:p w14:paraId="09C7A74B" w14:textId="77777777" w:rsidR="003A1CC3" w:rsidRPr="00F85903" w:rsidRDefault="003A1CC3" w:rsidP="003A1CC3">
            <w:pPr>
              <w:tabs>
                <w:tab w:val="left" w:pos="220"/>
              </w:tabs>
              <w:ind w:hanging="18"/>
              <w:rPr>
                <w:rFonts w:asciiTheme="majorHAnsi" w:hAnsiTheme="majorHAnsi" w:cstheme="majorHAnsi"/>
                <w:sz w:val="22"/>
                <w:szCs w:val="22"/>
                <w:lang w:bidi="x-none"/>
              </w:rPr>
            </w:pPr>
          </w:p>
        </w:tc>
        <w:tc>
          <w:tcPr>
            <w:tcW w:w="2610" w:type="dxa"/>
          </w:tcPr>
          <w:p w14:paraId="65343FFA" w14:textId="77777777" w:rsidR="003A1CC3" w:rsidRPr="00F85903" w:rsidRDefault="003A1CC3" w:rsidP="003A1CC3">
            <w:pPr>
              <w:tabs>
                <w:tab w:val="left" w:pos="220"/>
              </w:tabs>
              <w:ind w:hanging="18"/>
              <w:rPr>
                <w:rFonts w:asciiTheme="majorHAnsi" w:hAnsiTheme="majorHAnsi" w:cstheme="majorHAnsi"/>
                <w:b/>
                <w:sz w:val="22"/>
                <w:szCs w:val="22"/>
                <w:lang w:bidi="x-none"/>
              </w:rPr>
            </w:pPr>
            <w:r w:rsidRPr="00F85903">
              <w:rPr>
                <w:rFonts w:asciiTheme="majorHAnsi" w:hAnsiTheme="majorHAnsi" w:cstheme="majorHAnsi"/>
                <w:b/>
                <w:sz w:val="22"/>
                <w:szCs w:val="22"/>
                <w:lang w:bidi="x-none"/>
              </w:rPr>
              <w:t>Mentoring, Student Success &amp; Mental Health</w:t>
            </w:r>
          </w:p>
          <w:p w14:paraId="4B698E62" w14:textId="77777777" w:rsidR="003A1CC3" w:rsidRPr="00F85903" w:rsidRDefault="003A1CC3" w:rsidP="003A1CC3">
            <w:pPr>
              <w:tabs>
                <w:tab w:val="left" w:pos="220"/>
              </w:tabs>
              <w:ind w:hanging="18"/>
              <w:rPr>
                <w:rFonts w:asciiTheme="majorHAnsi" w:hAnsiTheme="majorHAnsi" w:cstheme="majorHAnsi"/>
                <w:b/>
                <w:sz w:val="22"/>
                <w:szCs w:val="22"/>
                <w:lang w:bidi="x-none"/>
              </w:rPr>
            </w:pPr>
          </w:p>
        </w:tc>
        <w:tc>
          <w:tcPr>
            <w:tcW w:w="5130" w:type="dxa"/>
          </w:tcPr>
          <w:p w14:paraId="20874CC3" w14:textId="77777777" w:rsidR="003A1CC3" w:rsidRPr="00F85903" w:rsidRDefault="003A1CC3" w:rsidP="003A1CC3">
            <w:pPr>
              <w:rPr>
                <w:rFonts w:asciiTheme="majorHAnsi" w:hAnsiTheme="majorHAnsi" w:cstheme="majorHAnsi"/>
                <w:color w:val="000000"/>
                <w:sz w:val="22"/>
                <w:szCs w:val="22"/>
              </w:rPr>
            </w:pPr>
            <w:r w:rsidRPr="00F85903">
              <w:rPr>
                <w:rFonts w:asciiTheme="majorHAnsi" w:hAnsiTheme="majorHAnsi" w:cstheme="majorHAnsi"/>
                <w:bCs/>
                <w:color w:val="000000"/>
                <w:sz w:val="22"/>
                <w:szCs w:val="22"/>
              </w:rPr>
              <w:t>Karen Hanson</w:t>
            </w:r>
          </w:p>
          <w:p w14:paraId="0198A0BF" w14:textId="77777777" w:rsidR="003A1CC3" w:rsidRPr="00F85903" w:rsidRDefault="003A1CC3" w:rsidP="003A1CC3">
            <w:pPr>
              <w:rPr>
                <w:rFonts w:asciiTheme="majorHAnsi" w:hAnsiTheme="majorHAnsi" w:cstheme="majorHAnsi"/>
                <w:color w:val="000000"/>
                <w:sz w:val="22"/>
                <w:szCs w:val="22"/>
              </w:rPr>
            </w:pPr>
            <w:r w:rsidRPr="00F85903">
              <w:rPr>
                <w:rFonts w:asciiTheme="majorHAnsi" w:hAnsiTheme="majorHAnsi" w:cstheme="majorHAnsi"/>
                <w:color w:val="000000"/>
                <w:sz w:val="22"/>
                <w:szCs w:val="22"/>
              </w:rPr>
              <w:t>Graduate Student Success Coordinator</w:t>
            </w:r>
          </w:p>
          <w:p w14:paraId="575B72F0" w14:textId="77777777" w:rsidR="003A1CC3" w:rsidRPr="00F85903" w:rsidRDefault="003A1CC3" w:rsidP="003A1CC3">
            <w:pPr>
              <w:rPr>
                <w:rFonts w:asciiTheme="majorHAnsi" w:hAnsiTheme="majorHAnsi" w:cstheme="majorHAnsi"/>
                <w:color w:val="000000"/>
                <w:sz w:val="22"/>
                <w:szCs w:val="22"/>
              </w:rPr>
            </w:pPr>
            <w:r w:rsidRPr="00F85903">
              <w:rPr>
                <w:rFonts w:asciiTheme="majorHAnsi" w:hAnsiTheme="majorHAnsi" w:cstheme="majorHAnsi"/>
                <w:color w:val="000000"/>
                <w:sz w:val="22"/>
                <w:szCs w:val="22"/>
              </w:rPr>
              <w:t>Graduate School</w:t>
            </w:r>
          </w:p>
          <w:p w14:paraId="6A5539D4" w14:textId="77777777" w:rsidR="003A1CC3" w:rsidRPr="00F85903" w:rsidRDefault="003A1CC3" w:rsidP="003A1CC3">
            <w:pPr>
              <w:tabs>
                <w:tab w:val="left" w:pos="220"/>
              </w:tabs>
              <w:rPr>
                <w:rFonts w:asciiTheme="majorHAnsi" w:hAnsiTheme="majorHAnsi" w:cstheme="majorHAnsi"/>
                <w:sz w:val="22"/>
                <w:szCs w:val="22"/>
                <w:lang w:bidi="x-none"/>
              </w:rPr>
            </w:pPr>
          </w:p>
          <w:p w14:paraId="62985ABF" w14:textId="77777777" w:rsidR="003A1CC3" w:rsidRPr="00F85903" w:rsidRDefault="003A1CC3" w:rsidP="003A1CC3">
            <w:pPr>
              <w:tabs>
                <w:tab w:val="left" w:pos="220"/>
              </w:tabs>
              <w:rPr>
                <w:rFonts w:asciiTheme="majorHAnsi" w:hAnsiTheme="majorHAnsi" w:cstheme="majorHAnsi"/>
                <w:sz w:val="22"/>
                <w:szCs w:val="22"/>
                <w:lang w:bidi="x-none"/>
              </w:rPr>
            </w:pPr>
            <w:r w:rsidRPr="00F85903">
              <w:rPr>
                <w:rFonts w:asciiTheme="majorHAnsi" w:hAnsiTheme="majorHAnsi" w:cstheme="majorHAnsi"/>
                <w:sz w:val="22"/>
                <w:szCs w:val="22"/>
                <w:lang w:bidi="x-none"/>
              </w:rPr>
              <w:t xml:space="preserve">Grad School Success Guide: </w:t>
            </w:r>
            <w:hyperlink r:id="rId19" w:history="1">
              <w:r w:rsidRPr="00F85903">
                <w:rPr>
                  <w:rStyle w:val="Hyperlink"/>
                  <w:rFonts w:asciiTheme="majorHAnsi" w:hAnsiTheme="majorHAnsi" w:cstheme="majorHAnsi"/>
                  <w:color w:val="auto"/>
                  <w:sz w:val="22"/>
                  <w:szCs w:val="22"/>
                  <w:u w:val="none"/>
                  <w:lang w:bidi="x-none"/>
                </w:rPr>
                <w:t>http://oregonstate.edu/dept/grad_school/docs/student-success-guide.pdf</w:t>
              </w:r>
            </w:hyperlink>
          </w:p>
          <w:p w14:paraId="09DE3E56" w14:textId="77777777" w:rsidR="003A1CC3" w:rsidRPr="00F85903" w:rsidRDefault="003A1CC3" w:rsidP="003A1CC3">
            <w:pPr>
              <w:tabs>
                <w:tab w:val="left" w:pos="220"/>
              </w:tabs>
              <w:ind w:hanging="18"/>
              <w:rPr>
                <w:rFonts w:asciiTheme="majorHAnsi" w:hAnsiTheme="majorHAnsi" w:cstheme="majorHAnsi"/>
                <w:sz w:val="22"/>
                <w:szCs w:val="22"/>
                <w:lang w:bidi="x-none"/>
              </w:rPr>
            </w:pPr>
          </w:p>
          <w:p w14:paraId="2E0A20C4" w14:textId="77777777" w:rsidR="003A1CC3" w:rsidRPr="00F85903" w:rsidRDefault="003A1CC3" w:rsidP="003A1CC3">
            <w:pPr>
              <w:tabs>
                <w:tab w:val="left" w:pos="220"/>
              </w:tabs>
              <w:ind w:hanging="18"/>
              <w:rPr>
                <w:rFonts w:asciiTheme="majorHAnsi" w:hAnsiTheme="majorHAnsi" w:cstheme="majorHAnsi"/>
                <w:sz w:val="22"/>
                <w:szCs w:val="22"/>
                <w:lang w:bidi="x-none"/>
              </w:rPr>
            </w:pPr>
            <w:r>
              <w:rPr>
                <w:rFonts w:asciiTheme="majorHAnsi" w:hAnsiTheme="majorHAnsi" w:cstheme="majorHAnsi"/>
                <w:i/>
                <w:sz w:val="22"/>
                <w:szCs w:val="22"/>
                <w:lang w:bidi="x-none"/>
              </w:rPr>
              <w:t>Assignment</w:t>
            </w:r>
            <w:r w:rsidRPr="00F85903">
              <w:rPr>
                <w:rFonts w:asciiTheme="majorHAnsi" w:hAnsiTheme="majorHAnsi" w:cstheme="majorHAnsi"/>
                <w:i/>
                <w:sz w:val="22"/>
                <w:szCs w:val="22"/>
                <w:lang w:bidi="x-none"/>
              </w:rPr>
              <w:t>:</w:t>
            </w:r>
            <w:r w:rsidRPr="00F85903">
              <w:rPr>
                <w:rFonts w:asciiTheme="majorHAnsi" w:hAnsiTheme="majorHAnsi" w:cstheme="majorHAnsi"/>
                <w:sz w:val="22"/>
                <w:szCs w:val="22"/>
                <w:lang w:bidi="x-none"/>
              </w:rPr>
              <w:br/>
              <w:t>Individual Development Plan</w:t>
            </w:r>
          </w:p>
          <w:p w14:paraId="2B8830E7" w14:textId="77777777" w:rsidR="003A1CC3" w:rsidRPr="00F85903" w:rsidRDefault="003A1CC3" w:rsidP="003A1CC3">
            <w:pPr>
              <w:rPr>
                <w:rFonts w:asciiTheme="majorHAnsi" w:hAnsiTheme="majorHAnsi" w:cstheme="majorHAnsi"/>
                <w:bCs/>
                <w:color w:val="000000"/>
                <w:sz w:val="22"/>
                <w:szCs w:val="22"/>
              </w:rPr>
            </w:pPr>
          </w:p>
        </w:tc>
      </w:tr>
      <w:tr w:rsidR="003A1CC3" w:rsidRPr="00F85903" w14:paraId="0BAA95B7" w14:textId="77777777" w:rsidTr="00193A2C">
        <w:tc>
          <w:tcPr>
            <w:tcW w:w="1728" w:type="dxa"/>
          </w:tcPr>
          <w:p w14:paraId="089DC999" w14:textId="6506F8F1" w:rsidR="003A1CC3" w:rsidRPr="00F85903" w:rsidRDefault="003A1CC3" w:rsidP="003A1CC3">
            <w:pPr>
              <w:tabs>
                <w:tab w:val="left" w:pos="220"/>
              </w:tabs>
              <w:rPr>
                <w:rFonts w:asciiTheme="majorHAnsi" w:hAnsiTheme="majorHAnsi" w:cstheme="majorHAnsi"/>
                <w:sz w:val="22"/>
                <w:szCs w:val="22"/>
                <w:lang w:bidi="x-none"/>
              </w:rPr>
            </w:pPr>
            <w:r>
              <w:rPr>
                <w:rFonts w:asciiTheme="majorHAnsi" w:hAnsiTheme="majorHAnsi" w:cstheme="majorHAnsi"/>
                <w:sz w:val="22"/>
                <w:szCs w:val="22"/>
                <w:lang w:bidi="x-none"/>
              </w:rPr>
              <w:t>November 30</w:t>
            </w:r>
          </w:p>
        </w:tc>
        <w:tc>
          <w:tcPr>
            <w:tcW w:w="2610" w:type="dxa"/>
          </w:tcPr>
          <w:p w14:paraId="284BAD54" w14:textId="0A62CA49" w:rsidR="003A1CC3" w:rsidRPr="00F85903" w:rsidRDefault="003A1CC3" w:rsidP="003A1CC3">
            <w:pPr>
              <w:tabs>
                <w:tab w:val="left" w:pos="220"/>
              </w:tabs>
              <w:ind w:hanging="18"/>
              <w:rPr>
                <w:rFonts w:asciiTheme="majorHAnsi" w:hAnsiTheme="majorHAnsi" w:cstheme="majorHAnsi"/>
                <w:b/>
                <w:sz w:val="22"/>
                <w:szCs w:val="22"/>
                <w:lang w:bidi="x-none"/>
              </w:rPr>
            </w:pPr>
            <w:r w:rsidRPr="00F85903">
              <w:rPr>
                <w:rFonts w:asciiTheme="majorHAnsi" w:hAnsiTheme="majorHAnsi" w:cstheme="majorHAnsi"/>
                <w:b/>
                <w:sz w:val="22"/>
                <w:szCs w:val="22"/>
                <w:lang w:bidi="x-none"/>
              </w:rPr>
              <w:t xml:space="preserve">MPP and PhD </w:t>
            </w:r>
            <w:r>
              <w:rPr>
                <w:rFonts w:asciiTheme="majorHAnsi" w:hAnsiTheme="majorHAnsi" w:cstheme="majorHAnsi"/>
                <w:b/>
                <w:sz w:val="22"/>
                <w:szCs w:val="22"/>
                <w:lang w:bidi="x-none"/>
              </w:rPr>
              <w:t>Alumni—Graduate School and Career Advice</w:t>
            </w:r>
          </w:p>
        </w:tc>
        <w:tc>
          <w:tcPr>
            <w:tcW w:w="5130" w:type="dxa"/>
          </w:tcPr>
          <w:p w14:paraId="069173FD" w14:textId="2511F98C" w:rsidR="003A1CC3" w:rsidRDefault="003A1CC3" w:rsidP="003A1CC3">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 xml:space="preserve">Review job websites: </w:t>
            </w:r>
            <w:hyperlink r:id="rId20" w:history="1">
              <w:r w:rsidRPr="00C175ED">
                <w:rPr>
                  <w:rStyle w:val="Hyperlink"/>
                  <w:rFonts w:asciiTheme="majorHAnsi" w:hAnsiTheme="majorHAnsi" w:cstheme="majorHAnsi"/>
                  <w:sz w:val="22"/>
                  <w:szCs w:val="22"/>
                  <w:lang w:bidi="x-none"/>
                </w:rPr>
                <w:t>https://liberalarts.oregonstate.edu/spp/mpp/mpp-program/related-links</w:t>
              </w:r>
            </w:hyperlink>
          </w:p>
          <w:p w14:paraId="1F96AF56" w14:textId="77777777" w:rsidR="003A1CC3" w:rsidRDefault="003A1CC3" w:rsidP="003A1CC3">
            <w:pPr>
              <w:tabs>
                <w:tab w:val="left" w:pos="220"/>
              </w:tabs>
              <w:ind w:hanging="18"/>
              <w:rPr>
                <w:rFonts w:asciiTheme="majorHAnsi" w:hAnsiTheme="majorHAnsi" w:cstheme="majorHAnsi"/>
                <w:sz w:val="22"/>
                <w:szCs w:val="22"/>
                <w:lang w:bidi="x-none"/>
              </w:rPr>
            </w:pPr>
          </w:p>
          <w:p w14:paraId="378A7220" w14:textId="013063A4" w:rsidR="003A1CC3" w:rsidRDefault="003A1CC3" w:rsidP="003A1CC3">
            <w:pPr>
              <w:tabs>
                <w:tab w:val="left" w:pos="220"/>
              </w:tabs>
              <w:ind w:hanging="18"/>
              <w:rPr>
                <w:rFonts w:asciiTheme="majorHAnsi" w:hAnsiTheme="majorHAnsi" w:cstheme="majorHAnsi"/>
                <w:sz w:val="22"/>
                <w:szCs w:val="22"/>
                <w:lang w:bidi="x-none"/>
              </w:rPr>
            </w:pPr>
            <w:r>
              <w:rPr>
                <w:rFonts w:asciiTheme="majorHAnsi" w:hAnsiTheme="majorHAnsi" w:cstheme="majorHAnsi"/>
                <w:sz w:val="22"/>
                <w:szCs w:val="22"/>
                <w:lang w:bidi="x-none"/>
              </w:rPr>
              <w:t xml:space="preserve">Review PhD program websites: </w:t>
            </w:r>
            <w:hyperlink r:id="rId21" w:history="1">
              <w:r w:rsidRPr="00C175ED">
                <w:rPr>
                  <w:rStyle w:val="Hyperlink"/>
                  <w:rFonts w:asciiTheme="majorHAnsi" w:hAnsiTheme="majorHAnsi" w:cstheme="majorHAnsi"/>
                  <w:sz w:val="22"/>
                  <w:szCs w:val="22"/>
                  <w:lang w:bidi="x-none"/>
                </w:rPr>
                <w:t>https://www.naspaa.org/resources/why-public-service-degree/doctoral-public-affairs-education</w:t>
              </w:r>
            </w:hyperlink>
          </w:p>
          <w:p w14:paraId="4BB2210C" w14:textId="1689979F" w:rsidR="003A1CC3" w:rsidRPr="00F85903" w:rsidRDefault="003A1CC3" w:rsidP="003A1CC3">
            <w:pPr>
              <w:tabs>
                <w:tab w:val="left" w:pos="220"/>
              </w:tabs>
              <w:ind w:hanging="18"/>
              <w:rPr>
                <w:rFonts w:asciiTheme="majorHAnsi" w:hAnsiTheme="majorHAnsi" w:cstheme="majorHAnsi"/>
                <w:sz w:val="22"/>
                <w:szCs w:val="22"/>
                <w:lang w:bidi="x-none"/>
              </w:rPr>
            </w:pPr>
          </w:p>
        </w:tc>
      </w:tr>
    </w:tbl>
    <w:p w14:paraId="0830474A" w14:textId="376F1878" w:rsidR="00C8231C" w:rsidRPr="00F85903" w:rsidRDefault="00C8231C" w:rsidP="00C8231C">
      <w:pPr>
        <w:tabs>
          <w:tab w:val="left" w:pos="220"/>
        </w:tabs>
        <w:ind w:hanging="18"/>
        <w:rPr>
          <w:rFonts w:asciiTheme="majorHAnsi" w:hAnsiTheme="majorHAnsi" w:cstheme="majorHAnsi"/>
          <w:sz w:val="6"/>
        </w:rPr>
      </w:pPr>
    </w:p>
    <w:p w14:paraId="3F2B86E6" w14:textId="77777777" w:rsidR="00C8231C" w:rsidRPr="00F85903" w:rsidRDefault="00C8231C" w:rsidP="00C8231C">
      <w:pPr>
        <w:widowControl w:val="0"/>
        <w:tabs>
          <w:tab w:val="left" w:pos="220"/>
        </w:tabs>
        <w:autoSpaceDE w:val="0"/>
        <w:autoSpaceDN w:val="0"/>
        <w:adjustRightInd w:val="0"/>
        <w:ind w:hanging="18"/>
        <w:rPr>
          <w:rFonts w:asciiTheme="majorHAnsi" w:hAnsiTheme="majorHAnsi" w:cstheme="majorHAnsi"/>
          <w:sz w:val="24"/>
          <w:szCs w:val="24"/>
        </w:rPr>
      </w:pPr>
    </w:p>
    <w:p w14:paraId="03E2F50F" w14:textId="77777777" w:rsidR="00C8231C" w:rsidRPr="00F85903" w:rsidRDefault="00C8231C" w:rsidP="00C8231C">
      <w:pPr>
        <w:rPr>
          <w:rFonts w:asciiTheme="majorHAnsi" w:hAnsiTheme="majorHAnsi" w:cstheme="majorHAnsi"/>
          <w:sz w:val="24"/>
          <w:szCs w:val="24"/>
        </w:rPr>
      </w:pPr>
    </w:p>
    <w:p w14:paraId="34DFE936" w14:textId="22F893CD" w:rsidR="00C8231C" w:rsidRPr="00F85903" w:rsidRDefault="00E01EF0" w:rsidP="00C8231C">
      <w:pPr>
        <w:widowControl w:val="0"/>
        <w:autoSpaceDE w:val="0"/>
        <w:autoSpaceDN w:val="0"/>
        <w:adjustRightInd w:val="0"/>
        <w:rPr>
          <w:rFonts w:asciiTheme="majorHAnsi" w:hAnsiTheme="majorHAnsi" w:cstheme="majorHAnsi"/>
          <w:b/>
          <w:color w:val="1C1C1C"/>
          <w:sz w:val="24"/>
          <w:szCs w:val="24"/>
        </w:rPr>
      </w:pPr>
      <w:r w:rsidRPr="00F85903">
        <w:rPr>
          <w:rFonts w:asciiTheme="majorHAnsi" w:hAnsiTheme="majorHAnsi" w:cstheme="majorHAnsi"/>
          <w:b/>
          <w:color w:val="1C1C1C"/>
          <w:sz w:val="24"/>
          <w:szCs w:val="24"/>
        </w:rPr>
        <w:t>Basic Needs</w:t>
      </w:r>
    </w:p>
    <w:p w14:paraId="3F7E8951" w14:textId="77777777" w:rsidR="00073E03" w:rsidRPr="00F85903" w:rsidRDefault="00F80651" w:rsidP="00073E03">
      <w:pPr>
        <w:pStyle w:val="NormalWeb"/>
        <w:spacing w:before="0" w:beforeAutospacing="0" w:after="225" w:afterAutospacing="0"/>
        <w:rPr>
          <w:rStyle w:val="Hyperlink"/>
          <w:rFonts w:asciiTheme="majorHAnsi" w:hAnsiTheme="majorHAnsi" w:cstheme="majorHAnsi"/>
        </w:rPr>
      </w:pPr>
      <w:r w:rsidRPr="00F85903">
        <w:rPr>
          <w:rFonts w:asciiTheme="majorHAnsi" w:hAnsiTheme="majorHAnsi" w:cstheme="majorHAnsi"/>
          <w:color w:val="252525"/>
        </w:rPr>
        <w:t>Any student who has difficulty affording groceries or accessing sufficient food to eat every day, or who lacks a safe and stable place to live, and believes this may affect their performance in the course, is urged to contact the Human Services Resource Center (HSRC) for support (</w:t>
      </w:r>
      <w:hyperlink r:id="rId22" w:tgtFrame="_blank" w:history="1">
        <w:r w:rsidRPr="00F85903">
          <w:rPr>
            <w:rStyle w:val="Hyperlink"/>
            <w:rFonts w:asciiTheme="majorHAnsi" w:hAnsiTheme="majorHAnsi" w:cstheme="majorHAnsi"/>
            <w:color w:val="006A8E"/>
          </w:rPr>
          <w:t>hsrc@oregonstate.edu</w:t>
        </w:r>
      </w:hyperlink>
      <w:r w:rsidRPr="00F85903">
        <w:rPr>
          <w:rFonts w:asciiTheme="majorHAnsi" w:hAnsiTheme="majorHAnsi" w:cstheme="majorHAnsi"/>
          <w:color w:val="252525"/>
        </w:rPr>
        <w:t>, 541-737-3747). The HSRC has a</w:t>
      </w:r>
      <w:r w:rsidRPr="00F85903">
        <w:rPr>
          <w:rStyle w:val="apple-converted-space"/>
          <w:rFonts w:asciiTheme="majorHAnsi" w:hAnsiTheme="majorHAnsi" w:cstheme="majorHAnsi"/>
          <w:color w:val="252525"/>
        </w:rPr>
        <w:t> </w:t>
      </w:r>
      <w:hyperlink r:id="rId23" w:tgtFrame="_blank" w:history="1">
        <w:r w:rsidRPr="00F85903">
          <w:rPr>
            <w:rStyle w:val="Hyperlink"/>
            <w:rFonts w:asciiTheme="majorHAnsi" w:hAnsiTheme="majorHAnsi" w:cstheme="majorHAnsi"/>
            <w:color w:val="006A8E"/>
          </w:rPr>
          <w:t>food pantry</w:t>
        </w:r>
      </w:hyperlink>
      <w:r w:rsidRPr="00F85903">
        <w:rPr>
          <w:rFonts w:asciiTheme="majorHAnsi" w:hAnsiTheme="majorHAnsi" w:cstheme="majorHAnsi"/>
          <w:color w:val="252525"/>
        </w:rPr>
        <w:t>, a</w:t>
      </w:r>
      <w:r w:rsidRPr="00F85903">
        <w:rPr>
          <w:rStyle w:val="apple-converted-space"/>
          <w:rFonts w:asciiTheme="majorHAnsi" w:hAnsiTheme="majorHAnsi" w:cstheme="majorHAnsi"/>
          <w:color w:val="252525"/>
        </w:rPr>
        <w:t> </w:t>
      </w:r>
      <w:hyperlink r:id="rId24" w:tgtFrame="_blank" w:history="1">
        <w:r w:rsidRPr="00F85903">
          <w:rPr>
            <w:rStyle w:val="Hyperlink"/>
            <w:rFonts w:asciiTheme="majorHAnsi" w:hAnsiTheme="majorHAnsi" w:cstheme="majorHAnsi"/>
            <w:color w:val="006A8E"/>
          </w:rPr>
          <w:t>textbook lending program</w:t>
        </w:r>
      </w:hyperlink>
      <w:r w:rsidRPr="00F85903">
        <w:rPr>
          <w:rStyle w:val="apple-converted-space"/>
          <w:rFonts w:asciiTheme="majorHAnsi" w:hAnsiTheme="majorHAnsi" w:cstheme="majorHAnsi"/>
          <w:color w:val="252525"/>
        </w:rPr>
        <w:t> </w:t>
      </w:r>
      <w:r w:rsidRPr="00F85903">
        <w:rPr>
          <w:rFonts w:asciiTheme="majorHAnsi" w:hAnsiTheme="majorHAnsi" w:cstheme="majorHAnsi"/>
          <w:color w:val="252525"/>
        </w:rPr>
        <w:t xml:space="preserve">and other resources to help. Furthermore, please notify the </w:t>
      </w:r>
      <w:r w:rsidRPr="00F85903">
        <w:rPr>
          <w:rFonts w:asciiTheme="majorHAnsi" w:hAnsiTheme="majorHAnsi" w:cstheme="majorHAnsi"/>
          <w:color w:val="252525"/>
        </w:rPr>
        <w:lastRenderedPageBreak/>
        <w:t xml:space="preserve">professor if you are comfortable in doing so. This will enable them to provide any resources that they may </w:t>
      </w:r>
      <w:proofErr w:type="spellStart"/>
      <w:r w:rsidRPr="00F85903">
        <w:rPr>
          <w:rFonts w:asciiTheme="majorHAnsi" w:hAnsiTheme="majorHAnsi" w:cstheme="majorHAnsi"/>
          <w:color w:val="252525"/>
        </w:rPr>
        <w:t>possess.</w:t>
      </w:r>
      <w:r w:rsidR="000B0632" w:rsidRPr="00F85903">
        <w:rPr>
          <w:rFonts w:asciiTheme="majorHAnsi" w:hAnsiTheme="majorHAnsi" w:cstheme="majorHAnsi"/>
          <w:color w:val="252525"/>
        </w:rPr>
        <w:t>Website</w:t>
      </w:r>
      <w:proofErr w:type="spellEnd"/>
      <w:r w:rsidR="000B0632" w:rsidRPr="00F85903">
        <w:rPr>
          <w:rFonts w:asciiTheme="majorHAnsi" w:hAnsiTheme="majorHAnsi" w:cstheme="majorHAnsi"/>
          <w:color w:val="252525"/>
        </w:rPr>
        <w:t xml:space="preserve">: </w:t>
      </w:r>
      <w:hyperlink r:id="rId25" w:history="1">
        <w:r w:rsidR="000B0632" w:rsidRPr="00F85903">
          <w:rPr>
            <w:rStyle w:val="Hyperlink"/>
            <w:rFonts w:asciiTheme="majorHAnsi" w:hAnsiTheme="majorHAnsi" w:cstheme="majorHAnsi"/>
          </w:rPr>
          <w:t>https://studentlife.oregonstate.edu/hsrc</w:t>
        </w:r>
      </w:hyperlink>
    </w:p>
    <w:p w14:paraId="0D028F44" w14:textId="13B4F120" w:rsidR="00C8231C" w:rsidRPr="00F85903" w:rsidRDefault="00337C5E" w:rsidP="00073E03">
      <w:pPr>
        <w:pStyle w:val="NormalWeb"/>
        <w:spacing w:before="0" w:beforeAutospacing="0" w:after="225" w:afterAutospacing="0"/>
        <w:rPr>
          <w:rFonts w:asciiTheme="majorHAnsi" w:hAnsiTheme="majorHAnsi" w:cstheme="majorHAnsi"/>
          <w:b/>
          <w:color w:val="000000" w:themeColor="text1"/>
        </w:rPr>
      </w:pPr>
      <w:r w:rsidRPr="00F85903">
        <w:rPr>
          <w:rFonts w:asciiTheme="majorHAnsi" w:hAnsiTheme="majorHAnsi" w:cstheme="majorHAnsi"/>
          <w:b/>
          <w:color w:val="000000" w:themeColor="text1"/>
        </w:rPr>
        <w:t>Getting Help</w:t>
      </w:r>
      <w:r w:rsidR="00073E03" w:rsidRPr="00F85903">
        <w:rPr>
          <w:rFonts w:asciiTheme="majorHAnsi" w:hAnsiTheme="majorHAnsi" w:cstheme="majorHAnsi"/>
          <w:b/>
          <w:color w:val="000000" w:themeColor="text1"/>
        </w:rPr>
        <w:br/>
      </w:r>
      <w:r w:rsidRPr="00F85903">
        <w:rPr>
          <w:rFonts w:asciiTheme="majorHAnsi" w:hAnsiTheme="majorHAnsi" w:cstheme="majorHAnsi"/>
          <w:color w:val="000000" w:themeColor="text1"/>
        </w:rPr>
        <w:t xml:space="preserve">We all go through times in life when we need help. Learn about counseling and psychological resources for </w:t>
      </w:r>
      <w:proofErr w:type="spellStart"/>
      <w:r w:rsidRPr="00F85903">
        <w:rPr>
          <w:rFonts w:asciiTheme="majorHAnsi" w:hAnsiTheme="majorHAnsi" w:cstheme="majorHAnsi"/>
          <w:color w:val="000000" w:themeColor="text1"/>
        </w:rPr>
        <w:t>Ecampus</w:t>
      </w:r>
      <w:proofErr w:type="spellEnd"/>
      <w:r w:rsidRPr="00F85903">
        <w:rPr>
          <w:rFonts w:asciiTheme="majorHAnsi" w:hAnsiTheme="majorHAnsi" w:cstheme="majorHAnsi"/>
          <w:color w:val="000000" w:themeColor="text1"/>
        </w:rPr>
        <w:t xml:space="preserve"> students. If you are in immediate crisis, please contact the Crisis Text Line by texting OREGON to 741-741 or call the National Suicide Prevention Lifeline at 1-800-273-TALK (8255). There are additional resources if you are located near campus: Access counseling through </w:t>
      </w:r>
      <w:hyperlink r:id="rId26" w:history="1">
        <w:r w:rsidRPr="00F85903">
          <w:rPr>
            <w:rStyle w:val="Hyperlink"/>
            <w:rFonts w:asciiTheme="majorHAnsi" w:hAnsiTheme="majorHAnsi" w:cstheme="majorHAnsi"/>
            <w:color w:val="000000" w:themeColor="text1"/>
          </w:rPr>
          <w:t>OSU Counseling and Psychological Services (CAPS)</w:t>
        </w:r>
      </w:hyperlink>
      <w:r w:rsidRPr="00F85903">
        <w:rPr>
          <w:rFonts w:asciiTheme="majorHAnsi" w:hAnsiTheme="majorHAnsi" w:cstheme="majorHAnsi"/>
          <w:color w:val="000000" w:themeColor="text1"/>
        </w:rPr>
        <w:t>, where you can get group counseling, individual therapy, or relational counseling.</w:t>
      </w:r>
    </w:p>
    <w:sectPr w:rsidR="00C8231C" w:rsidRPr="00F85903" w:rsidSect="00D5077B">
      <w:footerReference w:type="even" r:id="rId27"/>
      <w:footerReference w:type="default" r:id="rId2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0B5D7" w14:textId="77777777" w:rsidR="004B3BA0" w:rsidRDefault="004B3BA0" w:rsidP="00985C77">
      <w:r>
        <w:separator/>
      </w:r>
    </w:p>
  </w:endnote>
  <w:endnote w:type="continuationSeparator" w:id="0">
    <w:p w14:paraId="7ADBDDEB" w14:textId="77777777" w:rsidR="004B3BA0" w:rsidRDefault="004B3BA0" w:rsidP="0098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E1AC" w14:textId="77777777" w:rsidR="00CC155E" w:rsidRDefault="00CC155E" w:rsidP="002C0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799E6" w14:textId="77777777" w:rsidR="00CC155E" w:rsidRDefault="00CC155E" w:rsidP="00D50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C6BF" w14:textId="77777777" w:rsidR="00CC155E" w:rsidRDefault="00CC155E" w:rsidP="002C0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39A4">
      <w:rPr>
        <w:rStyle w:val="PageNumber"/>
        <w:noProof/>
      </w:rPr>
      <w:t>2</w:t>
    </w:r>
    <w:r>
      <w:rPr>
        <w:rStyle w:val="PageNumber"/>
      </w:rPr>
      <w:fldChar w:fldCharType="end"/>
    </w:r>
  </w:p>
  <w:p w14:paraId="7617F423" w14:textId="77777777" w:rsidR="00CC155E" w:rsidRDefault="00CC155E" w:rsidP="00D50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427D5" w14:textId="77777777" w:rsidR="004B3BA0" w:rsidRDefault="004B3BA0" w:rsidP="00985C77">
      <w:r>
        <w:separator/>
      </w:r>
    </w:p>
  </w:footnote>
  <w:footnote w:type="continuationSeparator" w:id="0">
    <w:p w14:paraId="2B8F5EB8" w14:textId="77777777" w:rsidR="004B3BA0" w:rsidRDefault="004B3BA0" w:rsidP="00985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93E69"/>
    <w:multiLevelType w:val="hybridMultilevel"/>
    <w:tmpl w:val="FB04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201E0"/>
    <w:multiLevelType w:val="hybridMultilevel"/>
    <w:tmpl w:val="42841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1ED0"/>
    <w:multiLevelType w:val="hybridMultilevel"/>
    <w:tmpl w:val="A17C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568FE"/>
    <w:multiLevelType w:val="multilevel"/>
    <w:tmpl w:val="6B0E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934512"/>
    <w:multiLevelType w:val="hybridMultilevel"/>
    <w:tmpl w:val="30F2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515C5"/>
    <w:multiLevelType w:val="hybridMultilevel"/>
    <w:tmpl w:val="9E328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57DCD"/>
    <w:multiLevelType w:val="hybridMultilevel"/>
    <w:tmpl w:val="EC205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844AE3"/>
    <w:multiLevelType w:val="hybridMultilevel"/>
    <w:tmpl w:val="5030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61019"/>
    <w:multiLevelType w:val="hybridMultilevel"/>
    <w:tmpl w:val="8436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13831"/>
    <w:multiLevelType w:val="hybridMultilevel"/>
    <w:tmpl w:val="EDDE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E1EEB"/>
    <w:multiLevelType w:val="hybridMultilevel"/>
    <w:tmpl w:val="F3827956"/>
    <w:lvl w:ilvl="0" w:tplc="DC1E20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6F2625"/>
    <w:multiLevelType w:val="hybridMultilevel"/>
    <w:tmpl w:val="35F6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2"/>
  </w:num>
  <w:num w:numId="5">
    <w:abstractNumId w:val="2"/>
  </w:num>
  <w:num w:numId="6">
    <w:abstractNumId w:val="4"/>
  </w:num>
  <w:num w:numId="7">
    <w:abstractNumId w:val="5"/>
  </w:num>
  <w:num w:numId="8">
    <w:abstractNumId w:val="7"/>
  </w:num>
  <w:num w:numId="9">
    <w:abstractNumId w:val="9"/>
  </w:num>
  <w:num w:numId="10">
    <w:abstractNumId w:val="3"/>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1C"/>
    <w:rsid w:val="00017037"/>
    <w:rsid w:val="00061156"/>
    <w:rsid w:val="00073E03"/>
    <w:rsid w:val="0007508C"/>
    <w:rsid w:val="00082240"/>
    <w:rsid w:val="00085AB0"/>
    <w:rsid w:val="00092849"/>
    <w:rsid w:val="000B0632"/>
    <w:rsid w:val="000E6BAB"/>
    <w:rsid w:val="000E77FC"/>
    <w:rsid w:val="001732EB"/>
    <w:rsid w:val="00183642"/>
    <w:rsid w:val="00190F51"/>
    <w:rsid w:val="00193AD4"/>
    <w:rsid w:val="001C4BB8"/>
    <w:rsid w:val="00216F35"/>
    <w:rsid w:val="00241394"/>
    <w:rsid w:val="00243E21"/>
    <w:rsid w:val="00270112"/>
    <w:rsid w:val="002979E7"/>
    <w:rsid w:val="002B5A36"/>
    <w:rsid w:val="002C07E1"/>
    <w:rsid w:val="002D6C79"/>
    <w:rsid w:val="002F729F"/>
    <w:rsid w:val="00337C5E"/>
    <w:rsid w:val="0034269A"/>
    <w:rsid w:val="003821CD"/>
    <w:rsid w:val="003A1CC3"/>
    <w:rsid w:val="003D3437"/>
    <w:rsid w:val="003E604C"/>
    <w:rsid w:val="004212A6"/>
    <w:rsid w:val="004264CA"/>
    <w:rsid w:val="004454F4"/>
    <w:rsid w:val="0047638D"/>
    <w:rsid w:val="004B02E6"/>
    <w:rsid w:val="004B0D5A"/>
    <w:rsid w:val="004B3BA0"/>
    <w:rsid w:val="004C08D1"/>
    <w:rsid w:val="004D096B"/>
    <w:rsid w:val="0054466C"/>
    <w:rsid w:val="0055588C"/>
    <w:rsid w:val="00563546"/>
    <w:rsid w:val="00582F0D"/>
    <w:rsid w:val="00595420"/>
    <w:rsid w:val="005C1679"/>
    <w:rsid w:val="005E02A1"/>
    <w:rsid w:val="005E2B38"/>
    <w:rsid w:val="0060182E"/>
    <w:rsid w:val="00620BAE"/>
    <w:rsid w:val="00627CDD"/>
    <w:rsid w:val="0063181F"/>
    <w:rsid w:val="0065114F"/>
    <w:rsid w:val="006567EA"/>
    <w:rsid w:val="00673E79"/>
    <w:rsid w:val="006954F6"/>
    <w:rsid w:val="006C3C3F"/>
    <w:rsid w:val="006F7439"/>
    <w:rsid w:val="00731826"/>
    <w:rsid w:val="007522CC"/>
    <w:rsid w:val="007B34DD"/>
    <w:rsid w:val="007C46B3"/>
    <w:rsid w:val="007C524E"/>
    <w:rsid w:val="007C637D"/>
    <w:rsid w:val="00811211"/>
    <w:rsid w:val="008239BB"/>
    <w:rsid w:val="00834ACF"/>
    <w:rsid w:val="00850651"/>
    <w:rsid w:val="00864576"/>
    <w:rsid w:val="008757AF"/>
    <w:rsid w:val="008B5847"/>
    <w:rsid w:val="008D0554"/>
    <w:rsid w:val="008D3FAE"/>
    <w:rsid w:val="00935942"/>
    <w:rsid w:val="00937C12"/>
    <w:rsid w:val="00985C77"/>
    <w:rsid w:val="00993689"/>
    <w:rsid w:val="009C5D71"/>
    <w:rsid w:val="009F400C"/>
    <w:rsid w:val="00A45166"/>
    <w:rsid w:val="00A57918"/>
    <w:rsid w:val="00A579CE"/>
    <w:rsid w:val="00A9058A"/>
    <w:rsid w:val="00AB39A4"/>
    <w:rsid w:val="00B21EC8"/>
    <w:rsid w:val="00B35333"/>
    <w:rsid w:val="00B50260"/>
    <w:rsid w:val="00B53748"/>
    <w:rsid w:val="00B53A5E"/>
    <w:rsid w:val="00B94025"/>
    <w:rsid w:val="00B94114"/>
    <w:rsid w:val="00BB1785"/>
    <w:rsid w:val="00BB1AB3"/>
    <w:rsid w:val="00BB5CAD"/>
    <w:rsid w:val="00BD2D9E"/>
    <w:rsid w:val="00C415B1"/>
    <w:rsid w:val="00C53B29"/>
    <w:rsid w:val="00C76C6A"/>
    <w:rsid w:val="00C8231C"/>
    <w:rsid w:val="00CC155E"/>
    <w:rsid w:val="00CF7F94"/>
    <w:rsid w:val="00D148D9"/>
    <w:rsid w:val="00D24F39"/>
    <w:rsid w:val="00D42AC2"/>
    <w:rsid w:val="00D5077B"/>
    <w:rsid w:val="00DF6491"/>
    <w:rsid w:val="00E01EF0"/>
    <w:rsid w:val="00E03CAF"/>
    <w:rsid w:val="00E21631"/>
    <w:rsid w:val="00E2683A"/>
    <w:rsid w:val="00E37445"/>
    <w:rsid w:val="00E60D2F"/>
    <w:rsid w:val="00E632D1"/>
    <w:rsid w:val="00E90DF2"/>
    <w:rsid w:val="00EB5189"/>
    <w:rsid w:val="00ED7CAB"/>
    <w:rsid w:val="00EE1B66"/>
    <w:rsid w:val="00F00E9F"/>
    <w:rsid w:val="00F50D6C"/>
    <w:rsid w:val="00F60119"/>
    <w:rsid w:val="00F63099"/>
    <w:rsid w:val="00F80651"/>
    <w:rsid w:val="00F85903"/>
    <w:rsid w:val="00FE46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DFEA7EF"/>
  <w15:docId w15:val="{A2FCC66B-DB4B-4B42-A3EC-B0C09B5D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31C"/>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A579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37C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F8065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31C"/>
    <w:pPr>
      <w:widowControl w:val="0"/>
      <w:autoSpaceDE w:val="0"/>
      <w:autoSpaceDN w:val="0"/>
      <w:adjustRightInd w:val="0"/>
    </w:pPr>
    <w:rPr>
      <w:rFonts w:ascii="Cambria" w:eastAsia="Times New Roman" w:hAnsi="Cambria" w:cs="Cambria"/>
      <w:color w:val="000000"/>
      <w:sz w:val="24"/>
      <w:szCs w:val="24"/>
      <w:lang w:eastAsia="en-US"/>
    </w:rPr>
  </w:style>
  <w:style w:type="character" w:styleId="Hyperlink">
    <w:name w:val="Hyperlink"/>
    <w:basedOn w:val="DefaultParagraphFont"/>
    <w:uiPriority w:val="99"/>
    <w:unhideWhenUsed/>
    <w:rsid w:val="00C8231C"/>
    <w:rPr>
      <w:color w:val="0000FF" w:themeColor="hyperlink"/>
      <w:u w:val="single"/>
    </w:rPr>
  </w:style>
  <w:style w:type="character" w:customStyle="1" w:styleId="Heading1Char">
    <w:name w:val="Heading 1 Char"/>
    <w:basedOn w:val="DefaultParagraphFont"/>
    <w:link w:val="Heading1"/>
    <w:uiPriority w:val="9"/>
    <w:rsid w:val="00A57918"/>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A57918"/>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5114F"/>
  </w:style>
  <w:style w:type="character" w:styleId="FollowedHyperlink">
    <w:name w:val="FollowedHyperlink"/>
    <w:basedOn w:val="DefaultParagraphFont"/>
    <w:uiPriority w:val="99"/>
    <w:semiHidden/>
    <w:unhideWhenUsed/>
    <w:rsid w:val="00D42AC2"/>
    <w:rPr>
      <w:color w:val="800080" w:themeColor="followedHyperlink"/>
      <w:u w:val="single"/>
    </w:rPr>
  </w:style>
  <w:style w:type="paragraph" w:styleId="Header">
    <w:name w:val="header"/>
    <w:basedOn w:val="Normal"/>
    <w:link w:val="HeaderChar"/>
    <w:uiPriority w:val="99"/>
    <w:unhideWhenUsed/>
    <w:rsid w:val="00985C77"/>
    <w:pPr>
      <w:tabs>
        <w:tab w:val="center" w:pos="4320"/>
        <w:tab w:val="right" w:pos="8640"/>
      </w:tabs>
    </w:pPr>
  </w:style>
  <w:style w:type="character" w:customStyle="1" w:styleId="HeaderChar">
    <w:name w:val="Header Char"/>
    <w:basedOn w:val="DefaultParagraphFont"/>
    <w:link w:val="Header"/>
    <w:uiPriority w:val="99"/>
    <w:rsid w:val="00985C77"/>
    <w:rPr>
      <w:rFonts w:ascii="Times New Roman" w:eastAsia="Times New Roman" w:hAnsi="Times New Roman" w:cs="Times New Roman"/>
      <w:lang w:eastAsia="en-US"/>
    </w:rPr>
  </w:style>
  <w:style w:type="paragraph" w:styleId="Footer">
    <w:name w:val="footer"/>
    <w:basedOn w:val="Normal"/>
    <w:link w:val="FooterChar"/>
    <w:uiPriority w:val="99"/>
    <w:unhideWhenUsed/>
    <w:rsid w:val="00985C77"/>
    <w:pPr>
      <w:tabs>
        <w:tab w:val="center" w:pos="4320"/>
        <w:tab w:val="right" w:pos="8640"/>
      </w:tabs>
    </w:pPr>
  </w:style>
  <w:style w:type="character" w:customStyle="1" w:styleId="FooterChar">
    <w:name w:val="Footer Char"/>
    <w:basedOn w:val="DefaultParagraphFont"/>
    <w:link w:val="Footer"/>
    <w:uiPriority w:val="99"/>
    <w:rsid w:val="00985C77"/>
    <w:rPr>
      <w:rFonts w:ascii="Times New Roman" w:eastAsia="Times New Roman" w:hAnsi="Times New Roman" w:cs="Times New Roman"/>
      <w:lang w:eastAsia="en-US"/>
    </w:rPr>
  </w:style>
  <w:style w:type="character" w:customStyle="1" w:styleId="Heading6Char">
    <w:name w:val="Heading 6 Char"/>
    <w:basedOn w:val="DefaultParagraphFont"/>
    <w:link w:val="Heading6"/>
    <w:uiPriority w:val="9"/>
    <w:semiHidden/>
    <w:rsid w:val="00F80651"/>
    <w:rPr>
      <w:rFonts w:asciiTheme="majorHAnsi" w:eastAsiaTheme="majorEastAsia" w:hAnsiTheme="majorHAnsi" w:cstheme="majorBidi"/>
      <w:color w:val="243F60" w:themeColor="accent1" w:themeShade="7F"/>
      <w:lang w:eastAsia="en-US"/>
    </w:rPr>
  </w:style>
  <w:style w:type="character" w:styleId="Strong">
    <w:name w:val="Strong"/>
    <w:basedOn w:val="DefaultParagraphFont"/>
    <w:uiPriority w:val="22"/>
    <w:qFormat/>
    <w:rsid w:val="00F80651"/>
    <w:rPr>
      <w:b/>
      <w:bCs/>
    </w:rPr>
  </w:style>
  <w:style w:type="paragraph" w:styleId="NormalWeb">
    <w:name w:val="Normal (Web)"/>
    <w:basedOn w:val="Normal"/>
    <w:uiPriority w:val="99"/>
    <w:unhideWhenUsed/>
    <w:rsid w:val="00F80651"/>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0B0632"/>
    <w:rPr>
      <w:color w:val="605E5C"/>
      <w:shd w:val="clear" w:color="auto" w:fill="E1DFDD"/>
    </w:rPr>
  </w:style>
  <w:style w:type="character" w:customStyle="1" w:styleId="Heading2Char">
    <w:name w:val="Heading 2 Char"/>
    <w:basedOn w:val="DefaultParagraphFont"/>
    <w:link w:val="Heading2"/>
    <w:uiPriority w:val="9"/>
    <w:semiHidden/>
    <w:rsid w:val="00337C5E"/>
    <w:rPr>
      <w:rFonts w:asciiTheme="majorHAnsi" w:eastAsiaTheme="majorEastAsia" w:hAnsiTheme="majorHAnsi" w:cstheme="majorBidi"/>
      <w:color w:val="365F91" w:themeColor="accent1" w:themeShade="BF"/>
      <w:sz w:val="26"/>
      <w:szCs w:val="26"/>
      <w:lang w:eastAsia="en-US"/>
    </w:rPr>
  </w:style>
  <w:style w:type="character" w:styleId="PageNumber">
    <w:name w:val="page number"/>
    <w:basedOn w:val="DefaultParagraphFont"/>
    <w:uiPriority w:val="99"/>
    <w:semiHidden/>
    <w:unhideWhenUsed/>
    <w:rsid w:val="00D5077B"/>
  </w:style>
  <w:style w:type="character" w:customStyle="1" w:styleId="UnresolvedMention2">
    <w:name w:val="Unresolved Mention2"/>
    <w:basedOn w:val="DefaultParagraphFont"/>
    <w:uiPriority w:val="99"/>
    <w:semiHidden/>
    <w:unhideWhenUsed/>
    <w:rsid w:val="00673E79"/>
    <w:rPr>
      <w:color w:val="605E5C"/>
      <w:shd w:val="clear" w:color="auto" w:fill="E1DFDD"/>
    </w:rPr>
  </w:style>
  <w:style w:type="table" w:styleId="TableGrid">
    <w:name w:val="Table Grid"/>
    <w:basedOn w:val="TableNormal"/>
    <w:uiPriority w:val="59"/>
    <w:rsid w:val="002C07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39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9A4"/>
    <w:rPr>
      <w:rFonts w:ascii="Lucida Grande" w:eastAsia="Times New Roman" w:hAnsi="Lucida Grande" w:cs="Lucida Grande"/>
      <w:sz w:val="18"/>
      <w:szCs w:val="18"/>
      <w:lang w:eastAsia="en-US"/>
    </w:rPr>
  </w:style>
  <w:style w:type="character" w:styleId="UnresolvedMention">
    <w:name w:val="Unresolved Mention"/>
    <w:basedOn w:val="DefaultParagraphFont"/>
    <w:uiPriority w:val="99"/>
    <w:semiHidden/>
    <w:unhideWhenUsed/>
    <w:rsid w:val="0062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810543">
      <w:bodyDiv w:val="1"/>
      <w:marLeft w:val="0"/>
      <w:marRight w:val="0"/>
      <w:marTop w:val="0"/>
      <w:marBottom w:val="0"/>
      <w:divBdr>
        <w:top w:val="none" w:sz="0" w:space="0" w:color="auto"/>
        <w:left w:val="none" w:sz="0" w:space="0" w:color="auto"/>
        <w:bottom w:val="none" w:sz="0" w:space="0" w:color="auto"/>
        <w:right w:val="none" w:sz="0" w:space="0" w:color="auto"/>
      </w:divBdr>
    </w:div>
    <w:div w:id="915363076">
      <w:bodyDiv w:val="1"/>
      <w:marLeft w:val="0"/>
      <w:marRight w:val="0"/>
      <w:marTop w:val="0"/>
      <w:marBottom w:val="0"/>
      <w:divBdr>
        <w:top w:val="none" w:sz="0" w:space="0" w:color="auto"/>
        <w:left w:val="none" w:sz="0" w:space="0" w:color="auto"/>
        <w:bottom w:val="none" w:sz="0" w:space="0" w:color="auto"/>
        <w:right w:val="none" w:sz="0" w:space="0" w:color="auto"/>
      </w:divBdr>
    </w:div>
    <w:div w:id="975718198">
      <w:bodyDiv w:val="1"/>
      <w:marLeft w:val="0"/>
      <w:marRight w:val="0"/>
      <w:marTop w:val="0"/>
      <w:marBottom w:val="0"/>
      <w:divBdr>
        <w:top w:val="none" w:sz="0" w:space="0" w:color="auto"/>
        <w:left w:val="none" w:sz="0" w:space="0" w:color="auto"/>
        <w:bottom w:val="none" w:sz="0" w:space="0" w:color="auto"/>
        <w:right w:val="none" w:sz="0" w:space="0" w:color="auto"/>
      </w:divBdr>
    </w:div>
    <w:div w:id="1730567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esearch.oregonstate.edu/irb/preparing-initial-submission/online-ethics-training-educational-requirement" TargetMode="External"/><Relationship Id="rId18" Type="http://schemas.openxmlformats.org/officeDocument/2006/relationships/hyperlink" Target="http://liberalarts.oregonstate.edu/spp/phd/phd-handbook" TargetMode="External"/><Relationship Id="rId26" Type="http://schemas.openxmlformats.org/officeDocument/2006/relationships/hyperlink" Target="https://counseling.oregonstate.edu/main/accessing-caps-services" TargetMode="External"/><Relationship Id="rId3" Type="http://schemas.openxmlformats.org/officeDocument/2006/relationships/styles" Target="styles.xml"/><Relationship Id="rId21" Type="http://schemas.openxmlformats.org/officeDocument/2006/relationships/hyperlink" Target="https://www.naspaa.org/resources/why-public-service-degree/doctoral-public-affairs-education" TargetMode="External"/><Relationship Id="rId7" Type="http://schemas.openxmlformats.org/officeDocument/2006/relationships/endnotes" Target="endnotes.xml"/><Relationship Id="rId12" Type="http://schemas.openxmlformats.org/officeDocument/2006/relationships/hyperlink" Target="https://www.vox.com/the-highlight/2019/5/20/18542843/intersectionality-conservatism-law-race-gender-discrimination" TargetMode="External"/><Relationship Id="rId17" Type="http://schemas.openxmlformats.org/officeDocument/2006/relationships/hyperlink" Target="http://liberalarts.oregonstate.edu/spp/mpp/mpp-handbook" TargetMode="External"/><Relationship Id="rId25" Type="http://schemas.openxmlformats.org/officeDocument/2006/relationships/hyperlink" Target="https://studentlife.oregonstate.edu/hsrc" TargetMode="External"/><Relationship Id="rId2" Type="http://schemas.openxmlformats.org/officeDocument/2006/relationships/numbering" Target="numbering.xml"/><Relationship Id="rId16" Type="http://schemas.openxmlformats.org/officeDocument/2006/relationships/hyperlink" Target="http://patimes.org/aspa-adopts-code-ethics/" TargetMode="External"/><Relationship Id="rId20" Type="http://schemas.openxmlformats.org/officeDocument/2006/relationships/hyperlink" Target="https://liberalarts.oregonstate.edu/spp/mpp/mpp-program/related-link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ance.oregonstate.edu/" TargetMode="External"/><Relationship Id="rId24" Type="http://schemas.openxmlformats.org/officeDocument/2006/relationships/hyperlink" Target="https://studentlife.oregonstate.edu/hsrc/textbooks" TargetMode="External"/><Relationship Id="rId5" Type="http://schemas.openxmlformats.org/officeDocument/2006/relationships/webSettings" Target="webSettings.xml"/><Relationship Id="rId15" Type="http://schemas.openxmlformats.org/officeDocument/2006/relationships/hyperlink" Target="http://www.gfoa.org/about-gfoa/code-professional-ethics" TargetMode="External"/><Relationship Id="rId23" Type="http://schemas.openxmlformats.org/officeDocument/2006/relationships/hyperlink" Target="https://studentlife.oregonstate.edu/hsrc/food-security/hsrc-food-pantry" TargetMode="External"/><Relationship Id="rId28" Type="http://schemas.openxmlformats.org/officeDocument/2006/relationships/footer" Target="footer2.xml"/><Relationship Id="rId10" Type="http://schemas.openxmlformats.org/officeDocument/2006/relationships/hyperlink" Target="https://implicit.harvard.edu/implicit/takeatest.html" TargetMode="External"/><Relationship Id="rId19" Type="http://schemas.openxmlformats.org/officeDocument/2006/relationships/hyperlink" Target="http://oregonstate.edu/dept/grad_school/docs/student-success-guide.pdf" TargetMode="External"/><Relationship Id="rId4" Type="http://schemas.openxmlformats.org/officeDocument/2006/relationships/settings" Target="settings.xml"/><Relationship Id="rId9" Type="http://schemas.openxmlformats.org/officeDocument/2006/relationships/hyperlink" Target="http://advance.oregonstate.edu/" TargetMode="External"/><Relationship Id="rId14" Type="http://schemas.openxmlformats.org/officeDocument/2006/relationships/hyperlink" Target="http://icma.org/en/icma/ethics/code_of_ethics" TargetMode="External"/><Relationship Id="rId22" Type="http://schemas.openxmlformats.org/officeDocument/2006/relationships/hyperlink" Target="mailto:hsrc@oregonstate.ed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8688-55BD-BF46-8720-B5A46745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Brent/Steel</dc:creator>
  <cp:keywords/>
  <dc:description/>
  <cp:lastModifiedBy>Steel, Brent</cp:lastModifiedBy>
  <cp:revision>10</cp:revision>
  <cp:lastPrinted>2020-09-02T21:19:00Z</cp:lastPrinted>
  <dcterms:created xsi:type="dcterms:W3CDTF">2020-09-02T18:32:00Z</dcterms:created>
  <dcterms:modified xsi:type="dcterms:W3CDTF">2020-09-25T22:17:00Z</dcterms:modified>
</cp:coreProperties>
</file>